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20532"/>
                <wp:lineTo x="20516" y="20532"/>
                <wp:lineTo x="20516" y="0"/>
                <wp:lineTo x="-317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СОЦИАЛЬНОГО БЛАГОПОЛУЧИЯ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СЕМЕЙНОЙ ПОЛИТИКИ КАМЧАТСКОГО КРАЯ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b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b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b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b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NSimSun" w:cs="Arial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zh-CN" w:bidi="hi-IN"/>
              </w:rPr>
              <w:t xml:space="preserve">О внесении изменений в приложение к приказу Министерства социального благополучия и семейной политики Камчатского края </w:t>
              <w:br/>
              <w:t xml:space="preserve">от 28.11.2025 № 85-Н «Об утверждении Порядка определения объема и условий </w:t>
            </w:r>
            <w:r>
              <w:rPr>
                <w:rFonts w:eastAsia="NSimSu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zh-CN" w:bidi="hi-IN"/>
              </w:rPr>
              <w:t xml:space="preserve">предоставлении из краевого бюджета бюджетным и автономным учреждениям, являющимся специализированными службами по вопросам похоронного дела, созданными органами местного самоуправления муниципальных образований в Камчатском крае, субсидий на иные цели на возмещение затрат, связанных с оказанием услуг по погребению </w:t>
            </w:r>
            <w:r>
              <w:rPr>
                <w:rFonts w:eastAsia="NSimSu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highlight w:val="white"/>
                <w:shd w:fill="auto" w:val="clear"/>
                <w:lang w:val="ru-RU" w:eastAsia="zh-CN" w:bidi="hi-IN"/>
              </w:rPr>
              <w:t xml:space="preserve">умерших, не подлежавших обязательному социальному страхованию на случай временной нетрудоспособности и </w:t>
              <w:br/>
              <w:t xml:space="preserve">в связи с материнством на день смерти и не являвшихся пенсионерами, </w:t>
              <w:br/>
              <w:t>а также в случае рождения мертвого ребенка по истечении 154 </w:t>
            </w:r>
            <w:bookmarkStart w:id="1" w:name="_GoBack"/>
            <w:bookmarkEnd w:id="1"/>
            <w:r>
              <w:rPr>
                <w:rFonts w:eastAsia="NSimSu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highlight w:val="white"/>
                <w:shd w:fill="auto" w:val="clear"/>
                <w:lang w:val="ru-RU" w:eastAsia="zh-CN" w:bidi="hi-IN"/>
              </w:rPr>
              <w:t>дней беременности</w:t>
            </w:r>
            <w:r>
              <w:rPr>
                <w:rFonts w:eastAsia="NSimSu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8"/>
                <w:highlight w:val="white"/>
                <w:shd w:fill="auto" w:val="clear"/>
                <w:lang w:val="ru-RU" w:eastAsia="zh-CN" w:bidi="hi-IN"/>
              </w:rPr>
              <w:t>»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письмо Управления Министерства юстиции Российской Федерации по Камчатскому краю от 25.12.2025 № 41/02-3872/25</w:t>
      </w:r>
      <w:r>
        <w:rPr>
          <w:b w:val="false"/>
          <w:bCs w:val="false"/>
          <w:sz w:val="28"/>
          <w:szCs w:val="28"/>
        </w:rPr>
        <w:t xml:space="preserve">, 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ПРИКАЗЫВАЮ 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 В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  <w:t>нести следующие изменения в приложение к приказу Министерства социального благополучия и семейной политики Камчатского края</w:t>
        <w:br/>
        <w:t xml:space="preserve">от 28.11.2025 № 85-Н «Об утверждении Порядка определения объема и условий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  <w:t xml:space="preserve">предоставлении из краевого бюджета бюджетным и автономным учреждениям, являющимся специализированными службами по вопросам похоронного дела, созданными органами местного самоуправления муниципальных образований в Камчатском крае, субсидий на иные цели на возмещение затрат, связанных с оказанием услуг по погребению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 </w:t>
      </w:r>
      <w:bookmarkStart w:id="2" w:name="_GoBack_Копия_1"/>
      <w:bookmarkEnd w:id="2"/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дней беременности»: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1) абзац первый части 14 после слова «соглашения» дополнить словами «в срок, не позднее шести месяцев со дня погребения умершего гражданина,»;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2) в пункте 2 части 15 слова «части 19» заменить словами «части 20»;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3) часть 26 дополнить пунктом 3) следующего содержания: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«3)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 xml:space="preserve"> в случае не достижения значений результата предоставления субсидии в размере, определяемо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м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 xml:space="preserve"> по формуле:</w:t>
      </w:r>
    </w:p>
    <w:p>
      <w:pPr>
        <w:pStyle w:val="ConsPlus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fill="auto" w:val="clear"/>
        </w:rPr>
        <w:t>V</w:t>
      </w:r>
      <w:r>
        <w:rPr>
          <w:sz w:val="28"/>
          <w:szCs w:val="28"/>
          <w:shd w:fill="auto" w:val="clear"/>
          <w:vertAlign w:val="subscript"/>
        </w:rPr>
        <w:t xml:space="preserve">возврата </w:t>
      </w:r>
      <w:r>
        <w:rPr>
          <w:sz w:val="28"/>
          <w:szCs w:val="28"/>
          <w:shd w:fill="auto" w:val="clear"/>
        </w:rPr>
        <w:t xml:space="preserve"> = V</w:t>
      </w:r>
      <w:r>
        <w:rPr>
          <w:sz w:val="28"/>
          <w:szCs w:val="28"/>
          <w:shd w:fill="auto" w:val="clear"/>
          <w:vertAlign w:val="subscript"/>
        </w:rPr>
        <w:t>субсидии</w:t>
      </w:r>
      <w:r>
        <w:rPr>
          <w:sz w:val="28"/>
          <w:szCs w:val="28"/>
          <w:shd w:fill="auto" w:val="clear"/>
        </w:rPr>
        <w:t xml:space="preserve"> - SUM K</w:t>
      </w:r>
      <w:r>
        <w:rPr>
          <w:sz w:val="28"/>
          <w:szCs w:val="28"/>
          <w:shd w:fill="auto" w:val="clear"/>
          <w:vertAlign w:val="subscript"/>
        </w:rPr>
        <w:t xml:space="preserve">  </w:t>
      </w:r>
      <w:r>
        <w:rPr>
          <w:position w:val="0"/>
          <w:sz w:val="28"/>
          <w:sz w:val="28"/>
          <w:szCs w:val="28"/>
          <w:shd w:fill="auto" w:val="clear"/>
          <w:vertAlign w:val="baseline"/>
        </w:rPr>
        <w:t xml:space="preserve">х </w:t>
      </w:r>
      <w:r>
        <w:rPr>
          <w:sz w:val="28"/>
          <w:szCs w:val="28"/>
          <w:shd w:fill="auto" w:val="clear"/>
        </w:rPr>
        <w:t>C, где:</w:t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fill="auto" w:val="clear"/>
        </w:rPr>
        <w:t>V</w:t>
      </w:r>
      <w:r>
        <w:rPr>
          <w:sz w:val="28"/>
          <w:szCs w:val="28"/>
          <w:shd w:fill="auto" w:val="clear"/>
          <w:vertAlign w:val="subscript"/>
        </w:rPr>
        <w:t>субсидии</w:t>
      </w:r>
      <w:r>
        <w:rPr>
          <w:sz w:val="28"/>
          <w:szCs w:val="28"/>
          <w:shd w:fill="auto" w:val="clear"/>
        </w:rPr>
        <w:t xml:space="preserve"> — размер субсидии, предоставл</w:t>
      </w:r>
      <w:r>
        <w:rPr>
          <w:sz w:val="28"/>
          <w:szCs w:val="28"/>
          <w:shd w:fill="auto" w:val="clear"/>
        </w:rPr>
        <w:t>енной</w:t>
      </w:r>
      <w:r>
        <w:rPr>
          <w:sz w:val="28"/>
          <w:szCs w:val="28"/>
          <w:shd w:fill="auto" w:val="clear"/>
        </w:rPr>
        <w:t xml:space="preserve"> получателю субсидии;   </w:t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K — количество </w:t>
      </w:r>
      <w:r>
        <w:rPr>
          <w:color w:val="000000"/>
          <w:sz w:val="28"/>
          <w:szCs w:val="28"/>
          <w:shd w:fill="auto" w:val="clear"/>
        </w:rPr>
        <w:t xml:space="preserve">не предоставленных </w:t>
      </w:r>
      <w:r>
        <w:rPr>
          <w:color w:val="000000"/>
          <w:sz w:val="28"/>
          <w:szCs w:val="28"/>
          <w:shd w:fill="auto" w:val="clear"/>
        </w:rPr>
        <w:t>услуг по погребению отдельной категории умерших граждан, на дату пода</w:t>
      </w:r>
      <w:r>
        <w:rPr>
          <w:sz w:val="28"/>
          <w:szCs w:val="28"/>
          <w:shd w:fill="auto" w:val="clear"/>
        </w:rPr>
        <w:t>чи в Министерство документов, указанных в пункте 3 части 14 настоящего Порядка;</w:t>
      </w:r>
    </w:p>
    <w:p>
      <w:pPr>
        <w:pStyle w:val="ConsPlusNormal"/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NSimSu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>C — стоимость услуги по погребению 1 умершего гражданина, установленная органом местного самоуправления муниципального образования в Камчатском крае на текущий финансовый год в порядке, установленном абзацем 1 пункта 3 статьи 9 Закона о погреб</w:t>
      </w:r>
      <w:r>
        <w:rPr>
          <w:rFonts w:eastAsia="NSimSu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  <w:lang w:val="ru-RU" w:eastAsia="zh-CN" w:bidi="hi-IN"/>
        </w:rPr>
        <w:t xml:space="preserve">ении, согласно документу, указанному в пункте 2 части 14 настоящего Порядка.» 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Style w:val="1"/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zh-CN" w:bidi="hi-IN"/>
        </w:rPr>
        <w:t xml:space="preserve">2. Настоящий приказ вступает в силу после дня его официального опубликования </w:t>
      </w:r>
      <w:r>
        <w:rPr>
          <w:rStyle w:val="1"/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zh-CN" w:bidi="hi-IN"/>
        </w:rPr>
        <w:t>и распространяется на правоотношения, возникшие с 1 января 2026 года</w:t>
      </w:r>
      <w:r>
        <w:rPr>
          <w:rStyle w:val="1"/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zh-CN" w:bidi="hi-IN"/>
        </w:rPr>
        <w:t>.</w:t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ind w:hanging="0" w:left="3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Style_3"/>
        <w:tblW w:w="9625" w:type="dxa"/>
        <w:jc w:val="left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975"/>
        <w:gridCol w:w="2490"/>
      </w:tblGrid>
      <w:tr>
        <w:trPr>
          <w:trHeight w:val="1166" w:hRule="atLeast"/>
        </w:trPr>
        <w:tc>
          <w:tcPr>
            <w:tcW w:w="31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-11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3"/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  <w:t>А.С. Фёдорова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BodyText"/>
        <w:spacing w:before="0" w:after="140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850" w:gutter="0" w:header="567" w:top="1276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4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  <w:bookmarkEnd w:id="4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4">
    <w:name w:val="Contents 4"/>
    <w:link w:val="Contents42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Style9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10">
    <w:name w:val="Символ нумерации"/>
    <w:link w:val="14"/>
    <w:qFormat/>
    <w:rPr/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aption1">
    <w:name w:val="Caption1"/>
    <w:qFormat/>
    <w:rPr>
      <w:i/>
      <w:sz w:val="24"/>
    </w:rPr>
  </w:style>
  <w:style w:type="character" w:styleId="Style11">
    <w:name w:val="Заголовок"/>
    <w:link w:val="11111111111111111111111111111111111"/>
    <w:qFormat/>
    <w:rPr>
      <w:rFonts w:ascii="Liberation Sans" w:hAnsi="Liberation Sans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2">
    <w:name w:val="Содержимое врезки"/>
    <w:link w:val="15"/>
    <w:qFormat/>
    <w:rPr/>
  </w:style>
  <w:style w:type="character" w:styleId="List1">
    <w:name w:val="List1"/>
    <w:basedOn w:val="Textbody"/>
    <w:qFormat/>
    <w:rPr/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Style13">
    <w:name w:val="Указатель"/>
    <w:link w:val="11111111111111111111111111111111112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Internetlink">
    <w:name w:val="Internet link"/>
    <w:basedOn w:val="DefaultParagraphFont"/>
    <w:link w:val="Internetlink2"/>
    <w:qFormat/>
    <w:rPr>
      <w:color w:themeColor="hyperlink" w:val="0563C1"/>
      <w:u w:val="single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Textbody">
    <w:name w:val="Text body"/>
    <w:qFormat/>
    <w:rPr/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">
    <w:name w:val="Обычный1"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cs="Droid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Droid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Arial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Arial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Arial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cs="Arial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cs="Arial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cs="Arial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cs="Arial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cs="Arial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2">
    <w:name w:val="Указатель11111111111"/>
    <w:basedOn w:val="Normal"/>
    <w:qFormat/>
    <w:pPr>
      <w:suppressLineNumbers/>
    </w:pPr>
    <w:rPr>
      <w:rFonts w:cs="Arial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2">
    <w:name w:val="Указатель111111111111"/>
    <w:basedOn w:val="Normal"/>
    <w:qFormat/>
    <w:pPr>
      <w:suppressLineNumbers/>
    </w:pPr>
    <w:rPr>
      <w:rFonts w:cs="Arial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2">
    <w:name w:val="Указатель1111111111111"/>
    <w:basedOn w:val="Normal"/>
    <w:qFormat/>
    <w:pPr>
      <w:suppressLineNumbers/>
    </w:pPr>
    <w:rPr>
      <w:rFonts w:cs="Arial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2">
    <w:name w:val="Указатель11111111111111"/>
    <w:basedOn w:val="Normal"/>
    <w:qFormat/>
    <w:pPr>
      <w:suppressLineNumbers/>
    </w:pPr>
    <w:rPr>
      <w:rFonts w:cs="Arial"/>
    </w:rPr>
  </w:style>
  <w:style w:type="paragraph" w:styleId="111111111111111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2">
    <w:name w:val="Указатель111111111111111"/>
    <w:basedOn w:val="Normal"/>
    <w:qFormat/>
    <w:pPr>
      <w:suppressLineNumbers/>
    </w:pPr>
    <w:rPr>
      <w:rFonts w:cs="Arial"/>
    </w:rPr>
  </w:style>
  <w:style w:type="paragraph" w:styleId="1111111111111111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2">
    <w:name w:val="Указатель1111111111111111"/>
    <w:basedOn w:val="Normal"/>
    <w:qFormat/>
    <w:pPr>
      <w:suppressLineNumbers/>
    </w:pPr>
    <w:rPr>
      <w:rFonts w:cs="Arial"/>
    </w:rPr>
  </w:style>
  <w:style w:type="paragraph" w:styleId="11111111111111111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2">
    <w:name w:val="Указатель11111111111111111"/>
    <w:basedOn w:val="Normal"/>
    <w:qFormat/>
    <w:pPr>
      <w:suppressLineNumbers/>
    </w:pPr>
    <w:rPr>
      <w:rFonts w:cs="Arial"/>
    </w:rPr>
  </w:style>
  <w:style w:type="paragraph" w:styleId="1111111111111111111">
    <w:name w:val="Заголовок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2">
    <w:name w:val="Указатель111111111111111111"/>
    <w:basedOn w:val="Normal"/>
    <w:qFormat/>
    <w:pPr>
      <w:suppressLineNumbers/>
    </w:pPr>
    <w:rPr>
      <w:rFonts w:cs="Arial"/>
    </w:rPr>
  </w:style>
  <w:style w:type="paragraph" w:styleId="11111111111111111111">
    <w:name w:val="Заголовок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2">
    <w:name w:val="Указатель1111111111111111111"/>
    <w:basedOn w:val="Normal"/>
    <w:qFormat/>
    <w:pPr>
      <w:suppressLineNumbers/>
    </w:pPr>
    <w:rPr>
      <w:rFonts w:cs="Arial"/>
    </w:rPr>
  </w:style>
  <w:style w:type="paragraph" w:styleId="111111111111111111111">
    <w:name w:val="Заголовок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2">
    <w:name w:val="Указатель11111111111111111111"/>
    <w:basedOn w:val="Normal"/>
    <w:qFormat/>
    <w:pPr>
      <w:suppressLineNumbers/>
    </w:pPr>
    <w:rPr>
      <w:rFonts w:cs="Arial"/>
    </w:rPr>
  </w:style>
  <w:style w:type="paragraph" w:styleId="1111111111111111111111">
    <w:name w:val="Заголовок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2">
    <w:name w:val="Указатель111111111111111111111"/>
    <w:basedOn w:val="Normal"/>
    <w:qFormat/>
    <w:pPr>
      <w:suppressLineNumbers/>
    </w:pPr>
    <w:rPr>
      <w:rFonts w:cs="Arial"/>
    </w:rPr>
  </w:style>
  <w:style w:type="paragraph" w:styleId="11111111111111111111111">
    <w:name w:val="Заголовок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2">
    <w:name w:val="Указатель1111111111111111111111"/>
    <w:basedOn w:val="Normal"/>
    <w:qFormat/>
    <w:pPr>
      <w:suppressLineNumbers/>
    </w:pPr>
    <w:rPr>
      <w:rFonts w:cs="Arial"/>
    </w:rPr>
  </w:style>
  <w:style w:type="paragraph" w:styleId="111111111111111111111111">
    <w:name w:val="Заголовок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2">
    <w:name w:val="Указатель11111111111111111111111"/>
    <w:basedOn w:val="Normal"/>
    <w:qFormat/>
    <w:pPr>
      <w:suppressLineNumbers/>
    </w:pPr>
    <w:rPr>
      <w:rFonts w:cs="Arial"/>
    </w:rPr>
  </w:style>
  <w:style w:type="paragraph" w:styleId="1111111111111111111111111">
    <w:name w:val="Заголовок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2">
    <w:name w:val="Указатель111111111111111111111111"/>
    <w:basedOn w:val="Normal"/>
    <w:qFormat/>
    <w:pPr>
      <w:suppressLineNumbers/>
    </w:pPr>
    <w:rPr>
      <w:rFonts w:cs="Arial"/>
    </w:rPr>
  </w:style>
  <w:style w:type="paragraph" w:styleId="11111111111111111111111111">
    <w:name w:val="Заголовок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2">
    <w:name w:val="Указатель1111111111111111111111111"/>
    <w:basedOn w:val="Normal"/>
    <w:qFormat/>
    <w:pPr>
      <w:suppressLineNumbers/>
    </w:pPr>
    <w:rPr>
      <w:rFonts w:cs="Arial"/>
    </w:rPr>
  </w:style>
  <w:style w:type="paragraph" w:styleId="111111111111111111111111111">
    <w:name w:val="Заголовок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2">
    <w:name w:val="Указатель11111111111111111111111111"/>
    <w:basedOn w:val="Normal"/>
    <w:qFormat/>
    <w:pPr>
      <w:suppressLineNumbers/>
    </w:pPr>
    <w:rPr>
      <w:rFonts w:cs="Arial"/>
    </w:rPr>
  </w:style>
  <w:style w:type="paragraph" w:styleId="1111111111111111111111111111">
    <w:name w:val="Заголовок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2">
    <w:name w:val="Указатель111111111111111111111111111"/>
    <w:basedOn w:val="Normal"/>
    <w:qFormat/>
    <w:pPr>
      <w:suppressLineNumbers/>
    </w:pPr>
    <w:rPr>
      <w:rFonts w:cs="Arial"/>
    </w:rPr>
  </w:style>
  <w:style w:type="paragraph" w:styleId="11111111111111111111111111111">
    <w:name w:val="Заголовок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12">
    <w:name w:val="Указатель1111111111111111111111111111"/>
    <w:basedOn w:val="Normal"/>
    <w:qFormat/>
    <w:pPr>
      <w:suppressLineNumbers/>
    </w:pPr>
    <w:rPr>
      <w:rFonts w:cs="Arial"/>
    </w:rPr>
  </w:style>
  <w:style w:type="paragraph" w:styleId="111111111111111111111111111111">
    <w:name w:val="Заголовок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112">
    <w:name w:val="Указатель11111111111111111111111111111"/>
    <w:basedOn w:val="Normal"/>
    <w:qFormat/>
    <w:pPr>
      <w:suppressLineNumbers/>
    </w:pPr>
    <w:rPr>
      <w:rFonts w:cs="Arial"/>
    </w:rPr>
  </w:style>
  <w:style w:type="paragraph" w:styleId="1111111111111111111111111111111">
    <w:name w:val="Заголовок1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1112">
    <w:name w:val="Указатель111111111111111111111111111111"/>
    <w:basedOn w:val="Normal"/>
    <w:qFormat/>
    <w:pPr>
      <w:suppressLineNumbers/>
    </w:pPr>
    <w:rPr>
      <w:rFonts w:cs="Arial"/>
    </w:rPr>
  </w:style>
  <w:style w:type="paragraph" w:styleId="11111111111111111111111111111111">
    <w:name w:val="Заголовок11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11112">
    <w:name w:val="Указатель1111111111111111111111111111111"/>
    <w:basedOn w:val="Normal"/>
    <w:qFormat/>
    <w:pPr>
      <w:suppressLineNumbers/>
    </w:pPr>
    <w:rPr>
      <w:rFonts w:cs="Arial"/>
    </w:rPr>
  </w:style>
  <w:style w:type="paragraph" w:styleId="111111111111111111111111111111111">
    <w:name w:val="Заголовок111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111112">
    <w:name w:val="Указатель11111111111111111111111111111111"/>
    <w:basedOn w:val="Normal"/>
    <w:qFormat/>
    <w:pPr>
      <w:suppressLineNumbers/>
    </w:pPr>
    <w:rPr>
      <w:rFonts w:cs="Arial"/>
    </w:rPr>
  </w:style>
  <w:style w:type="paragraph" w:styleId="1111111111111111111111111111111111">
    <w:name w:val="Заголовок1111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111111111111111112">
    <w:name w:val="Указатель111111111111111111111111111111111"/>
    <w:basedOn w:val="Normal"/>
    <w:qFormat/>
    <w:pPr>
      <w:suppressLineNumbers/>
    </w:pPr>
    <w:rPr>
      <w:rFonts w:cs="Arial"/>
    </w:rPr>
  </w:style>
  <w:style w:type="paragraph" w:styleId="11111111111111111111111111111111111">
    <w:name w:val="Заголовок1111111111111111111111111111111111"/>
    <w:basedOn w:val="Normal"/>
    <w:next w:val="BodyText"/>
    <w:link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1111111111111111111111111111112">
    <w:name w:val="Указатель1111111111111111111111111111111111"/>
    <w:basedOn w:val="Normal"/>
    <w:link w:val="Style13"/>
    <w:qFormat/>
    <w:pPr/>
    <w:rPr/>
  </w:style>
  <w:style w:type="paragraph" w:styleId="Contents42">
    <w:name w:val="Contents 42"/>
    <w:link w:val="Contents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9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Символ нумерации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HeaderandFooter19">
    <w:name w:val="Header and Footer19"/>
    <w:basedOn w:val="Normal"/>
    <w:qFormat/>
    <w:pPr/>
    <w:rPr/>
  </w:style>
  <w:style w:type="paragraph" w:styleId="HeaderandFooter20">
    <w:name w:val="Header and Footer20"/>
    <w:basedOn w:val="Normal"/>
    <w:qFormat/>
    <w:pPr/>
    <w:rPr/>
  </w:style>
  <w:style w:type="paragraph" w:styleId="HeaderandFooter21">
    <w:name w:val="Header and Footer21"/>
    <w:basedOn w:val="Normal"/>
    <w:qFormat/>
    <w:pPr/>
    <w:rPr/>
  </w:style>
  <w:style w:type="paragraph" w:styleId="HeaderandFooter22">
    <w:name w:val="Header and Footer22"/>
    <w:basedOn w:val="Normal"/>
    <w:qFormat/>
    <w:pPr/>
    <w:rPr/>
  </w:style>
  <w:style w:type="paragraph" w:styleId="HeaderandFooter23">
    <w:name w:val="Header and Footer23"/>
    <w:basedOn w:val="Normal"/>
    <w:qFormat/>
    <w:pPr/>
    <w:rPr/>
  </w:style>
  <w:style w:type="paragraph" w:styleId="HeaderandFooter24">
    <w:name w:val="Header and Footer24"/>
    <w:basedOn w:val="Normal"/>
    <w:qFormat/>
    <w:pPr/>
    <w:rPr/>
  </w:style>
  <w:style w:type="paragraph" w:styleId="HeaderandFooter25">
    <w:name w:val="Header and Footer25"/>
    <w:basedOn w:val="Normal"/>
    <w:qFormat/>
    <w:pPr/>
    <w:rPr/>
  </w:style>
  <w:style w:type="paragraph" w:styleId="HeaderandFooter26">
    <w:name w:val="Header and Footer26"/>
    <w:basedOn w:val="Normal"/>
    <w:qFormat/>
    <w:pPr/>
    <w:rPr/>
  </w:style>
  <w:style w:type="paragraph" w:styleId="HeaderandFooter27">
    <w:name w:val="Header and Footer27"/>
    <w:basedOn w:val="Normal"/>
    <w:qFormat/>
    <w:pPr/>
    <w:rPr/>
  </w:style>
  <w:style w:type="paragraph" w:styleId="HeaderandFooter28">
    <w:name w:val="Header and Footer28"/>
    <w:basedOn w:val="Normal"/>
    <w:qFormat/>
    <w:pPr/>
    <w:rPr/>
  </w:style>
  <w:style w:type="paragraph" w:styleId="HeaderandFooter29">
    <w:name w:val="Header and Footer29"/>
    <w:basedOn w:val="Normal"/>
    <w:qFormat/>
    <w:pPr/>
    <w:rPr/>
  </w:style>
  <w:style w:type="paragraph" w:styleId="HeaderandFooter30">
    <w:name w:val="Header and Footer30"/>
    <w:basedOn w:val="Normal"/>
    <w:qFormat/>
    <w:pPr/>
    <w:rPr/>
  </w:style>
  <w:style w:type="paragraph" w:styleId="HeaderandFooter31">
    <w:name w:val="Header and Footer31"/>
    <w:basedOn w:val="Normal"/>
    <w:qFormat/>
    <w:pPr/>
    <w:rPr/>
  </w:style>
  <w:style w:type="paragraph" w:styleId="HeaderandFooter32">
    <w:name w:val="Header and Footer32"/>
    <w:basedOn w:val="Normal"/>
    <w:qFormat/>
    <w:pPr/>
    <w:rPr/>
  </w:style>
  <w:style w:type="paragraph" w:styleId="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Содержимое врезки1"/>
    <w:basedOn w:val="Normal"/>
    <w:link w:val="Style12"/>
    <w:qFormat/>
    <w:pPr/>
    <w:rPr/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Internetlink1">
    <w:name w:val="Internet link1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2">
    <w:name w:val="Internet link2"/>
    <w:basedOn w:val="DefaultParagraphFont1"/>
    <w:link w:val="Internetlink"/>
    <w:qFormat/>
    <w:pPr/>
    <w:rPr>
      <w:color w:themeColor="hyperlink" w:val="0563C1"/>
      <w:u w:val="single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21">
    <w:name w:val="Содержимое врезки2"/>
    <w:basedOn w:val="Normal"/>
    <w:qFormat/>
    <w:pPr/>
    <w:rPr/>
  </w:style>
  <w:style w:type="paragraph" w:styleId="31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paragraph" w:styleId="6">
    <w:name w:val="Содержимое врезки6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ConsPlusNormal1">
    <w:name w:val="ConsPlus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 w:val="false"/>
      <w:i w:val="false"/>
      <w:strike w:val="false"/>
      <w:dstrike w:val="false"/>
      <w:color w:val="000000"/>
      <w:spacing w:val="0"/>
      <w:kern w:val="0"/>
      <w:sz w:val="24"/>
      <w:szCs w:val="20"/>
      <w:u w:val="none"/>
      <w:lang w:val="ru-RU" w:eastAsia="zh-CN" w:bidi="hi-IN"/>
    </w:rPr>
  </w:style>
  <w:style w:type="paragraph" w:styleId="ConsPlusNormal2">
    <w:name w:val="ConsPlusNormal2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0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0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000000"/>
      <w:kern w:val="0"/>
      <w:sz w:val="24"/>
      <w:szCs w:val="20"/>
      <w:lang w:val="ru-RU" w:eastAsia="zh-CN" w:bidi="hi-IN"/>
    </w:rPr>
  </w:style>
  <w:style w:type="table" w:styleId="Style_56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7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Application>LibreOffice/7.6.7.2$Linux_X86_64 LibreOffice_project/60$Build-2</Application>
  <AppVersion>15.0000</AppVersion>
  <Pages>2</Pages>
  <Words>394</Words>
  <Characters>2600</Characters>
  <CharactersWithSpaces>2985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2025-10-24T11:29:42Z</cp:lastPrinted>
  <dcterms:modified xsi:type="dcterms:W3CDTF">2026-01-16T11:07:16Z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