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Правительства Камчатского края от </w:t>
      </w:r>
      <w:r>
        <w:rPr>
          <w:rFonts w:ascii="Times New Roman" w:hAnsi="Times New Roman"/>
          <w:b w:val="1"/>
          <w:sz w:val="28"/>
        </w:rPr>
        <w:t xml:space="preserve">30.12.2022 № 765-П «Об утверждении Порядка предоставления сельскохозяйственным товаропроизводителям субсидии </w:t>
      </w:r>
      <w:r>
        <w:rPr>
          <w:rFonts w:ascii="Times New Roman" w:hAnsi="Times New Roman"/>
          <w:b w:val="1"/>
          <w:sz w:val="28"/>
        </w:rPr>
        <w:t xml:space="preserve">на возмещение части затрат на поддержку племенного </w:t>
      </w:r>
      <w:r>
        <w:rPr>
          <w:rFonts w:ascii="Times New Roman" w:hAnsi="Times New Roman"/>
          <w:b w:val="1"/>
          <w:sz w:val="28"/>
        </w:rPr>
        <w:t>животноводства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постановление Правительства Камчатского 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30.12.2022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765-П «</w:t>
      </w:r>
      <w:r>
        <w:rPr>
          <w:rFonts w:ascii="Times New Roman" w:hAnsi="Times New Roman"/>
          <w:sz w:val="28"/>
        </w:rPr>
        <w:t>Об утверждении Порядка предоставления сельскохозяйственным товаропроизводителям субсидии на возмещение части затрат на поддержку племенного животноводства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 к настоящему постановлению.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 xml:space="preserve"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</w:t>
      </w:r>
      <w:r>
        <w:rPr>
          <w:rFonts w:ascii="Times New Roman" w:hAnsi="Times New Roman"/>
          <w:sz w:val="28"/>
        </w:rPr>
        <w:t xml:space="preserve">Порядком </w:t>
      </w:r>
      <w:r>
        <w:rPr>
          <w:rFonts w:ascii="Times New Roman" w:hAnsi="Times New Roman"/>
          <w:sz w:val="28"/>
        </w:rPr>
        <w:t>предоставления сельскохозяйственным товаропроизводителям субсидии на возмещение части затрат на поддержку племенного животноводства и проведения отбора получателей субсидии,</w:t>
      </w:r>
      <w:r>
        <w:rPr>
          <w:rFonts w:ascii="Times New Roman" w:hAnsi="Times New Roman"/>
          <w:sz w:val="28"/>
        </w:rPr>
        <w:t xml:space="preserve">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t>от 30.12.2022 № 765-</w:t>
      </w:r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D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E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0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3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p w14:paraId="25000000">
      <w:pPr>
        <w:sectPr>
          <w:headerReference r:id="rId1" w:type="default"/>
          <w:pgSz w:h="16848" w:orient="portrait" w:w="11908"/>
          <w:pgMar w:bottom="1984" w:footer="709" w:gutter="0" w:header="709" w:left="1417" w:right="850" w:top="1984"/>
          <w:titlePg/>
        </w:sect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постановление Правительства Камчатского 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30.12.2022 № 765</w:t>
      </w:r>
      <w:r>
        <w:rPr>
          <w:rFonts w:ascii="Times New Roman" w:hAnsi="Times New Roman"/>
          <w:sz w:val="28"/>
        </w:rPr>
        <w:t>-П</w:t>
      </w:r>
    </w:p>
    <w:p w14:paraId="3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предоставления сельскохозяйственным товаропроизводителям субсидии на возмещение части затрат на поддержку племенного животноводства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D000000">
      <w:pPr>
        <w:pStyle w:val="Style_3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3E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В наименовании слова 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 (за исключением 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скота)».</w:t>
      </w:r>
    </w:p>
    <w:p w14:paraId="3F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 xml:space="preserve"> В части 1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 (за исключением 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скота)».</w:t>
      </w:r>
    </w:p>
    <w:p w14:paraId="40000000">
      <w:pPr>
        <w:pStyle w:val="Style_3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В приложении:</w:t>
      </w:r>
    </w:p>
    <w:p w14:paraId="41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1) в </w:t>
      </w:r>
      <w:r>
        <w:rPr>
          <w:rFonts w:ascii="Times New Roman" w:hAnsi="Times New Roman"/>
          <w:sz w:val="28"/>
        </w:rPr>
        <w:t>наименовании слова 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 (за исключением крупного ро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42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в части 1</w:t>
      </w:r>
      <w:r>
        <w:rPr>
          <w:rFonts w:ascii="Times New Roman" w:hAnsi="Times New Roman"/>
          <w:sz w:val="28"/>
        </w:rPr>
        <w:t>:</w:t>
      </w:r>
    </w:p>
    <w:p w14:paraId="43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 xml:space="preserve"> в абзаце первом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животных», после слова «животных» дополнить словами 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 xml:space="preserve">племенного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44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 xml:space="preserve"> в абзаце втором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 (за исключением 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45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дополнить частью 3¹ следующего содержания:</w:t>
      </w:r>
    </w:p>
    <w:p w14:paraId="46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¹. </w:t>
      </w:r>
      <w:r>
        <w:rPr>
          <w:rFonts w:ascii="Times New Roman" w:hAnsi="Times New Roman"/>
          <w:sz w:val="28"/>
        </w:rPr>
        <w:t xml:space="preserve"> Под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научными и образовательными организаци</w:t>
      </w:r>
      <w:r>
        <w:rPr>
          <w:rFonts w:ascii="Times New Roman" w:hAnsi="Times New Roman"/>
          <w:sz w:val="28"/>
        </w:rPr>
        <w:t>ями» в настоящем Порядке понимаются</w:t>
      </w:r>
      <w:r>
        <w:rPr>
          <w:rFonts w:ascii="Times New Roman" w:hAnsi="Times New Roman"/>
          <w:sz w:val="28"/>
        </w:rPr>
        <w:t xml:space="preserve">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части 1 статьи 3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>от 29.12.2006 № 264-ФЗ «О развитии сельского хозяйства».»;</w:t>
      </w:r>
    </w:p>
    <w:p w14:paraId="47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в части 5</w:t>
      </w:r>
      <w:r>
        <w:rPr>
          <w:rFonts w:ascii="Times New Roman" w:hAnsi="Times New Roman"/>
          <w:sz w:val="28"/>
        </w:rPr>
        <w:t>:</w:t>
      </w:r>
    </w:p>
    <w:p w14:paraId="48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 xml:space="preserve"> пункт 3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49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z w:val="28"/>
        </w:rPr>
        <w:t xml:space="preserve">3) оплата ветеринарных услуг и услуг по зоотехническому обслуживанию, включающих в том числе услуги по ведению первичного зоотехнического учета, проведению бонитировки животных, консалтинговые услуги по управлению стадом, </w:t>
      </w:r>
      <w:r>
        <w:rPr>
          <w:rFonts w:ascii="Times New Roman" w:hAnsi="Times New Roman"/>
          <w:sz w:val="28"/>
        </w:rPr>
        <w:t xml:space="preserve">отбору и оценке племенного поголовья для реализации, </w:t>
      </w:r>
      <w:r>
        <w:rPr>
          <w:rFonts w:ascii="Times New Roman" w:hAnsi="Times New Roman"/>
          <w:strike w:val="0"/>
          <w:sz w:val="28"/>
        </w:rPr>
        <w:t xml:space="preserve">осуществление маркирования животных посредством привлечения третьих лиц, </w:t>
      </w:r>
      <w:r>
        <w:rPr>
          <w:rFonts w:ascii="Times New Roman" w:hAnsi="Times New Roman"/>
          <w:strike w:val="0"/>
          <w:sz w:val="28"/>
        </w:rPr>
        <w:t>приобретение средств маркирования</w:t>
      </w:r>
      <w:r>
        <w:rPr>
          <w:rFonts w:ascii="Times New Roman" w:hAnsi="Times New Roman"/>
          <w:sz w:val="28"/>
        </w:rPr>
        <w:t>;»;</w:t>
      </w:r>
    </w:p>
    <w:p w14:paraId="4A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в пункте 4 сл</w:t>
      </w:r>
      <w:r>
        <w:rPr>
          <w:rFonts w:ascii="Times New Roman" w:hAnsi="Times New Roman"/>
          <w:sz w:val="28"/>
        </w:rPr>
        <w:t>ова «</w:t>
      </w:r>
      <w:r>
        <w:rPr>
          <w:rFonts w:ascii="Times New Roman" w:hAnsi="Times New Roman"/>
          <w:sz w:val="28"/>
        </w:rPr>
        <w:t>информационно-аналитических систем «СЕЛЭКС» – «Молочный скот» и (или)» заменить словами «</w:t>
      </w:r>
      <w:r>
        <w:rPr>
          <w:rFonts w:ascii="Times New Roman" w:hAnsi="Times New Roman"/>
          <w:sz w:val="28"/>
        </w:rPr>
        <w:t>информационно-аналитической системы»;</w:t>
      </w:r>
    </w:p>
    <w:p w14:paraId="4B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pacing w:val="0"/>
          <w:sz w:val="28"/>
        </w:rPr>
        <w:t> пункт 5 изложить в следующей редакции:</w:t>
      </w:r>
    </w:p>
    <w:p w14:paraId="4C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5)</w:t>
      </w:r>
      <w:r>
        <w:t> </w:t>
      </w:r>
      <w:r>
        <w:rPr>
          <w:rFonts w:ascii="Times New Roman" w:hAnsi="Times New Roman"/>
          <w:sz w:val="28"/>
        </w:rPr>
        <w:t>оплата услуг по доставке ген</w:t>
      </w:r>
      <w:r>
        <w:rPr>
          <w:rFonts w:ascii="Times New Roman" w:hAnsi="Times New Roman"/>
          <w:sz w:val="28"/>
        </w:rPr>
        <w:t xml:space="preserve">етического материала </w:t>
      </w:r>
      <w:r>
        <w:rPr>
          <w:rFonts w:ascii="Times New Roman" w:hAnsi="Times New Roman"/>
          <w:sz w:val="28"/>
        </w:rPr>
        <w:t>в специализированные лаборатории и центры, аккредитованные для проведения генетических исследований</w:t>
      </w:r>
      <w:r>
        <w:rPr>
          <w:rFonts w:ascii="Times New Roman" w:hAnsi="Times New Roman"/>
          <w:sz w:val="28"/>
        </w:rPr>
        <w:t>, а также услуг по проведению генетической эксперти</w:t>
      </w:r>
      <w:r>
        <w:rPr>
          <w:rFonts w:ascii="Times New Roman" w:hAnsi="Times New Roman"/>
          <w:sz w:val="28"/>
        </w:rPr>
        <w:t>зы.</w:t>
      </w:r>
      <w:r>
        <w:rPr>
          <w:rFonts w:ascii="Times New Roman" w:hAnsi="Times New Roman"/>
          <w:sz w:val="28"/>
        </w:rPr>
        <w:t>»;</w:t>
      </w:r>
    </w:p>
    <w:p w14:paraId="4D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0"/>
          <w:sz w:val="28"/>
        </w:rPr>
        <w:t> пункт 6 признать утратившим силу</w:t>
      </w:r>
      <w:r>
        <w:rPr>
          <w:rFonts w:ascii="Times New Roman" w:hAnsi="Times New Roman"/>
          <w:sz w:val="28"/>
        </w:rPr>
        <w:t>;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5)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в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 xml:space="preserve"> части 6: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а) в пункте 1 сл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ова «</w:t>
      </w:r>
      <w:r>
        <w:rPr>
          <w:rFonts w:ascii="Times New Roman" w:hAnsi="Times New Roman"/>
          <w:sz w:val="28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/>
          <w:strike w:val="0"/>
          <w:sz w:val="28"/>
        </w:rPr>
        <w:t>» исключить;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пункт 7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получатель субсидии (участник отбора) не является </w:t>
      </w:r>
      <w:r>
        <w:rPr>
          <w:rFonts w:ascii="Times New Roman" w:hAnsi="Times New Roman"/>
          <w:strike w:val="0"/>
          <w:sz w:val="28"/>
        </w:rPr>
        <w:t xml:space="preserve">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</w:t>
      </w:r>
      <w:r>
        <w:rPr>
          <w:rFonts w:ascii="Times New Roman" w:hAnsi="Times New Roman"/>
          <w:strike w:val="0"/>
          <w:sz w:val="28"/>
        </w:rPr>
        <w:t>бличных акционерных обществ.».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6)</w:t>
      </w:r>
      <w:r>
        <w:rPr>
          <w:rFonts w:ascii="Times New Roman" w:hAnsi="Times New Roman"/>
          <w:strike w:val="0"/>
          <w:spacing w:val="0"/>
          <w:sz w:val="28"/>
        </w:rPr>
        <w:t> ча</w:t>
      </w:r>
      <w:r>
        <w:rPr>
          <w:rFonts w:ascii="Times New Roman" w:hAnsi="Times New Roman"/>
          <w:strike w:val="0"/>
          <w:spacing w:val="0"/>
          <w:sz w:val="28"/>
        </w:rPr>
        <w:t>с</w:t>
      </w:r>
      <w:r>
        <w:rPr>
          <w:rFonts w:ascii="Times New Roman" w:hAnsi="Times New Roman"/>
          <w:strike w:val="0"/>
          <w:sz w:val="28"/>
        </w:rPr>
        <w:t xml:space="preserve">ть 7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Субсидия предоставляется получателю субсидии при следующих условиях: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наличие у получателя субсидии (участника отбора)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субсидии (участником отбора) осуществляется деятельность (далее – учреждение по мелиорации), об отсутствии у получателя субсидии (участника отбора)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получателя </w:t>
      </w:r>
      <w:r>
        <w:rPr>
          <w:rFonts w:ascii="Times New Roman" w:hAnsi="Times New Roman"/>
          <w:sz w:val="28"/>
        </w:rPr>
        <w:t>субсидии (участника отбора) задолженности по договору оказания услуг по подаче (отводу) воды в размере, превышающем 50 тыс. рублей;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pacing w:val="0"/>
          <w:sz w:val="28"/>
        </w:rPr>
        <w:t>2) </w:t>
      </w: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sz w:val="28"/>
        </w:rPr>
        <w:t xml:space="preserve"> в государственном реестре земель сельскохозяйственного назначения представленных получателем субсидии (участником отбора) сведений 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14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 к Правилам ведения государственного реестра земель сельскохозяйственного назначения, утвержденным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Правительства Российской Федерации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154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порядке ведения государственного реестра земель сельскохозяйственного назначения</w:t>
      </w:r>
      <w:r>
        <w:rPr>
          <w:rFonts w:ascii="Times New Roman" w:hAnsi="Times New Roman"/>
          <w:sz w:val="28"/>
        </w:rPr>
        <w:t>» (далее – приложен</w:t>
      </w:r>
      <w:r>
        <w:rPr>
          <w:rFonts w:ascii="Times New Roman" w:hAnsi="Times New Roman"/>
          <w:sz w:val="28"/>
        </w:rPr>
        <w:t xml:space="preserve">ие № 1), </w:t>
      </w:r>
      <w:r>
        <w:rPr>
          <w:rFonts w:ascii="Times New Roman" w:hAnsi="Times New Roman"/>
          <w:sz w:val="28"/>
        </w:rPr>
        <w:t xml:space="preserve">о земельных участках, </w:t>
      </w:r>
      <w:r>
        <w:rPr>
          <w:rFonts w:ascii="Times New Roman" w:hAnsi="Times New Roman"/>
          <w:strike w:val="0"/>
          <w:sz w:val="28"/>
        </w:rPr>
        <w:t>на которых расположены животноводческие комплексы (фермы), необходимые для производства животноводческой продукции</w:t>
      </w:r>
      <w:r>
        <w:rPr>
          <w:rFonts w:ascii="Times New Roman" w:hAnsi="Times New Roman"/>
          <w:strike w:val="0"/>
          <w:sz w:val="28"/>
        </w:rPr>
        <w:t xml:space="preserve"> (за исключением оленеводческих племенных хозяйств)</w:t>
      </w:r>
      <w:r>
        <w:rPr>
          <w:rFonts w:ascii="Times New Roman" w:hAnsi="Times New Roman"/>
          <w:strike w:val="0"/>
          <w:sz w:val="28"/>
        </w:rPr>
        <w:t>;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 получателя субсидии (участника отбора) </w:t>
      </w:r>
      <w:r>
        <w:rPr>
          <w:rFonts w:ascii="Times New Roman" w:hAnsi="Times New Roman"/>
          <w:sz w:val="28"/>
        </w:rPr>
        <w:t xml:space="preserve">отсутствуют в году, предшествующем году получения субсидии, случаи привлечения к ответственности </w:t>
      </w:r>
      <w:r>
        <w:rPr>
          <w:rFonts w:ascii="Times New Roman" w:hAnsi="Times New Roman"/>
          <w:sz w:val="28"/>
        </w:rPr>
        <w:t xml:space="preserve">(должностного и юридического лица) </w:t>
      </w:r>
      <w:r>
        <w:rPr>
          <w:rFonts w:ascii="Times New Roman" w:hAnsi="Times New Roman"/>
          <w:sz w:val="28"/>
        </w:rPr>
        <w:t xml:space="preserve"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"https://ivo.garant.ru/#/document/74680206/entry/0"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Российской Федерации от 16.09.2020 № 1479 «Об утверждении Правил противопожарного</w:t>
      </w:r>
      <w:r>
        <w:rPr>
          <w:rFonts w:ascii="Times New Roman" w:hAnsi="Times New Roman"/>
          <w:sz w:val="28"/>
        </w:rPr>
        <w:t xml:space="preserve"> режима в Российской Федерации».</w:t>
      </w:r>
      <w:r>
        <w:rPr>
          <w:rFonts w:ascii="Times New Roman" w:hAnsi="Times New Roman"/>
          <w:strike w:val="0"/>
          <w:sz w:val="28"/>
        </w:rPr>
        <w:t>»;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пункт 3 части 8 дополнить словами «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несоблюдение получателем субсидии условий, предусмотренных частью 7 настоящего Порядка»;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pacing w:val="0"/>
          <w:sz w:val="28"/>
        </w:rPr>
        <w:t> в части 9: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а) </w:t>
      </w:r>
      <w:r>
        <w:rPr>
          <w:rFonts w:ascii="Times New Roman" w:hAnsi="Times New Roman"/>
          <w:spacing w:val="0"/>
          <w:sz w:val="28"/>
        </w:rPr>
        <w:t xml:space="preserve">в абзаце первом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животных», после слова «животных» дополнить словами 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 xml:space="preserve">племенного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 xml:space="preserve"> в абзаце седьмом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племенного животноводства» заменить словами «</w:t>
      </w:r>
      <w:r>
        <w:rPr>
          <w:rFonts w:ascii="Times New Roman" w:hAnsi="Times New Roman"/>
          <w:sz w:val="28"/>
        </w:rPr>
        <w:t>племенных сельскохозяйственных животных», после слова «животных» дополнить словами 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 xml:space="preserve">племенного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pacing w:val="0"/>
          <w:sz w:val="28"/>
        </w:rPr>
        <w:t xml:space="preserve"> в абзаце восьмом </w:t>
      </w:r>
      <w:r>
        <w:rPr>
          <w:rFonts w:ascii="Times New Roman" w:hAnsi="Times New Roman"/>
          <w:sz w:val="28"/>
        </w:rPr>
        <w:t>после слова «животных» дополнить словами 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 xml:space="preserve">племенного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г)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в абзаце девятом </w:t>
      </w:r>
      <w:r>
        <w:rPr>
          <w:rFonts w:ascii="Times New Roman" w:hAnsi="Times New Roman"/>
          <w:sz w:val="28"/>
        </w:rPr>
        <w:t>после слова «животных» дополнить словами 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>пле</w:t>
      </w:r>
      <w:r>
        <w:rPr>
          <w:rFonts w:ascii="Times New Roman" w:hAnsi="Times New Roman"/>
          <w:sz w:val="28"/>
        </w:rPr>
        <w:t xml:space="preserve">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д)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в абзаце одиннадцатом </w:t>
      </w:r>
      <w:r>
        <w:rPr>
          <w:rFonts w:ascii="Times New Roman" w:hAnsi="Times New Roman"/>
          <w:sz w:val="28"/>
        </w:rPr>
        <w:t>после слова «животных» дополнить словами 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 xml:space="preserve">племенного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абзац тринадцатый изложить в следующей редакции: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доп</w:t>
      </w:r>
      <w:r>
        <w:rPr>
          <w:rFonts w:ascii="Times New Roman" w:hAnsi="Times New Roman"/>
          <w:strike w:val="0"/>
          <w:sz w:val="28"/>
          <w:vertAlign w:val="subscript"/>
        </w:rPr>
        <w:t> </w:t>
      </w:r>
      <w:r>
        <w:rPr>
          <w:rFonts w:ascii="Times New Roman" w:hAnsi="Times New Roman"/>
          <w:strike w:val="0"/>
          <w:sz w:val="28"/>
        </w:rPr>
        <w:t>– дополнительный коэффициент</w:t>
      </w:r>
      <w:r>
        <w:rPr>
          <w:rFonts w:ascii="Times New Roman" w:hAnsi="Times New Roman"/>
          <w:strike w:val="0"/>
          <w:sz w:val="28"/>
        </w:rPr>
        <w:t>. В случае достижения получателем субсидии в году, предшествующем году получения субсидии, результатов предоставления субсидии применяется коэффициент в размере, равном отношению фактического значения за год</w:t>
      </w:r>
      <w:r>
        <w:rPr>
          <w:rFonts w:ascii="Times New Roman" w:hAnsi="Times New Roman"/>
          <w:strike w:val="0"/>
          <w:sz w:val="28"/>
        </w:rPr>
        <w:t>, предшествующий году обращения за субсидией,</w:t>
      </w:r>
      <w:r>
        <w:rPr>
          <w:rFonts w:ascii="Times New Roman" w:hAnsi="Times New Roman"/>
          <w:strike w:val="0"/>
          <w:sz w:val="28"/>
        </w:rPr>
        <w:t xml:space="preserve"> к установленному, но не выше 1,2. В случае невыполнения получателем субсидии условий по достижению получателем субсидии в году, предшествующем году обращения за субсидией, результатов предоставления субсидии применяется коэффициент в размере, равном среднему отношению фактического значения за год, предшествующий году обращения за субсиди</w:t>
      </w:r>
      <w:r>
        <w:rPr>
          <w:rFonts w:ascii="Times New Roman" w:hAnsi="Times New Roman"/>
          <w:strike w:val="0"/>
          <w:sz w:val="28"/>
        </w:rPr>
        <w:t>ей</w:t>
      </w:r>
      <w:r>
        <w:rPr>
          <w:rFonts w:ascii="Times New Roman" w:hAnsi="Times New Roman"/>
          <w:strike w:val="0"/>
          <w:sz w:val="28"/>
        </w:rPr>
        <w:t>, к установленному, но не менее 0,8.</w:t>
      </w:r>
      <w:r>
        <w:rPr>
          <w:rFonts w:ascii="Times New Roman" w:hAnsi="Times New Roman"/>
          <w:strike w:val="0"/>
          <w:sz w:val="28"/>
        </w:rPr>
        <w:t>»;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9)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пункте 6 части 11 слова «</w:t>
      </w:r>
      <w:r>
        <w:rPr>
          <w:rFonts w:ascii="Times New Roman" w:hAnsi="Times New Roman"/>
          <w:sz w:val="28"/>
        </w:rPr>
        <w:t>предпринимательства) федерального статистического наблюдения» заменить словами «</w:t>
      </w:r>
      <w:r>
        <w:rPr>
          <w:rFonts w:ascii="Times New Roman" w:hAnsi="Times New Roman"/>
          <w:sz w:val="28"/>
        </w:rPr>
        <w:t>предпринимательства)</w:t>
      </w:r>
      <w:r>
        <w:rPr>
          <w:rFonts w:ascii="Times New Roman" w:hAnsi="Times New Roman"/>
          <w:strike w:val="0"/>
          <w:sz w:val="28"/>
        </w:rPr>
        <w:t>»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10)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в абзаце первом части 16 после слова «головы» дополнить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(за исключением </w:t>
      </w:r>
      <w:r>
        <w:rPr>
          <w:rFonts w:ascii="Times New Roman" w:hAnsi="Times New Roman"/>
          <w:sz w:val="28"/>
        </w:rPr>
        <w:t xml:space="preserve">племенного маточного поголовья </w:t>
      </w:r>
      <w:r>
        <w:rPr>
          <w:rFonts w:ascii="Times New Roman" w:hAnsi="Times New Roman"/>
          <w:sz w:val="28"/>
        </w:rPr>
        <w:t>крупного рог</w:t>
      </w:r>
      <w:r>
        <w:rPr>
          <w:rFonts w:ascii="Times New Roman" w:hAnsi="Times New Roman"/>
          <w:sz w:val="28"/>
        </w:rPr>
        <w:t>ато</w:t>
      </w:r>
      <w:r>
        <w:rPr>
          <w:rFonts w:ascii="Times New Roman" w:hAnsi="Times New Roman"/>
          <w:sz w:val="28"/>
        </w:rPr>
        <w:t>го скота)»;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11)</w:t>
      </w:r>
      <w:r>
        <w:rPr>
          <w:rFonts w:ascii="Times New Roman" w:hAnsi="Times New Roman"/>
          <w:strike w:val="0"/>
          <w:spacing w:val="0"/>
          <w:sz w:val="28"/>
        </w:rPr>
        <w:t> в абзаце первом части 19 цифру «15 заменить ц</w:t>
      </w:r>
      <w:r>
        <w:rPr>
          <w:rFonts w:ascii="Times New Roman" w:hAnsi="Times New Roman"/>
          <w:strike w:val="0"/>
          <w:sz w:val="28"/>
        </w:rPr>
        <w:t>ифрой «10»;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12)</w:t>
      </w:r>
      <w:r>
        <w:rPr>
          <w:rFonts w:ascii="Times New Roman" w:hAnsi="Times New Roman"/>
          <w:strike w:val="0"/>
          <w:spacing w:val="0"/>
          <w:sz w:val="28"/>
        </w:rPr>
        <w:t> в части 31: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а) пункт 3 дополнить подпунктами «г» и «д» следующего содержания: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Style w:val="Style_3_ch"/>
          <w:rFonts w:ascii="Times New Roman" w:hAnsi="Times New Roman"/>
          <w:strike w:val="0"/>
          <w:spacing w:val="0"/>
          <w:sz w:val="28"/>
        </w:rPr>
        <w:t>«г) </w:t>
      </w:r>
      <w:r>
        <w:rPr>
          <w:rStyle w:val="Style_3_ch"/>
          <w:rFonts w:ascii="Times New Roman" w:hAnsi="Times New Roman"/>
          <w:strike w:val="0"/>
          <w:spacing w:val="0"/>
          <w:sz w:val="28"/>
        </w:rPr>
        <w:t>вынужденный убой сельскохозяйственных животных вследствие заразных болезней животных, включенных в перечни, утвержденные Министерством сельского хозяйства Российской Федерации;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Style w:val="Style_3_ch"/>
          <w:rFonts w:ascii="Times New Roman" w:hAnsi="Times New Roman"/>
          <w:strike w:val="0"/>
          <w:spacing w:val="0"/>
          <w:sz w:val="28"/>
        </w:rPr>
        <w:t>д)</w:t>
      </w:r>
      <w:r>
        <w:rPr>
          <w:rStyle w:val="Style_3_ch"/>
          <w:rFonts w:ascii="Times New Roman" w:hAnsi="Times New Roman"/>
          <w:strike w:val="0"/>
          <w:spacing w:val="0"/>
          <w:sz w:val="28"/>
        </w:rPr>
        <w:t> </w:t>
      </w:r>
      <w:r>
        <w:rPr>
          <w:rStyle w:val="Style_3_ch"/>
          <w:rFonts w:ascii="Times New Roman" w:hAnsi="Times New Roman"/>
          <w:strike w:val="0"/>
          <w:spacing w:val="0"/>
          <w:sz w:val="28"/>
        </w:rPr>
        <w:t>падеж сельскохозяйственных животных вследствие заразных болезней животных вкл</w:t>
      </w:r>
      <w:r>
        <w:rPr>
          <w:rStyle w:val="Style_3_ch"/>
          <w:rFonts w:ascii="Times New Roman" w:hAnsi="Times New Roman"/>
          <w:strike w:val="0"/>
          <w:spacing w:val="0"/>
          <w:sz w:val="28"/>
        </w:rPr>
        <w:t>юченных в перечни, утвержденные Министерством сельского хозяйства Российской Федерации;»;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б) дополнить пунктом 5 следующего содержания:</w:t>
      </w:r>
    </w:p>
    <w:p w14:paraId="6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Федерации.»</w:t>
      </w:r>
      <w:r>
        <w:rPr>
          <w:rFonts w:ascii="Times New Roman" w:hAnsi="Times New Roman"/>
          <w:strike w:val="0"/>
          <w:spacing w:val="0"/>
          <w:sz w:val="28"/>
        </w:rPr>
        <w:t>;</w:t>
      </w: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13)</w:t>
      </w:r>
      <w:r>
        <w:rPr>
          <w:rFonts w:ascii="Times New Roman" w:hAnsi="Times New Roman"/>
          <w:strike w:val="0"/>
          <w:spacing w:val="0"/>
          <w:sz w:val="28"/>
        </w:rPr>
        <w:t> часть 37 дополнить с</w:t>
      </w:r>
      <w:r>
        <w:rPr>
          <w:rFonts w:ascii="Times New Roman" w:hAnsi="Times New Roman"/>
          <w:strike w:val="0"/>
          <w:sz w:val="28"/>
        </w:rPr>
        <w:t>ловами «</w:t>
      </w:r>
      <w:r>
        <w:rPr>
          <w:rFonts w:ascii="Times New Roman" w:hAnsi="Times New Roman"/>
          <w:sz w:val="28"/>
        </w:rPr>
        <w:t>, а также научные и образовательные организации»;</w:t>
      </w:r>
    </w:p>
    <w:p w14:paraId="6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</w:t>
      </w:r>
      <w:r>
        <w:rPr>
          <w:rFonts w:ascii="Times New Roman" w:hAnsi="Times New Roman"/>
          <w:spacing w:val="0"/>
          <w:sz w:val="28"/>
        </w:rPr>
        <w:t> в части 43</w:t>
      </w:r>
      <w:r>
        <w:rPr>
          <w:rFonts w:ascii="Times New Roman" w:hAnsi="Times New Roman"/>
          <w:sz w:val="28"/>
        </w:rPr>
        <w:t>: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 xml:space="preserve"> пункт 11 </w:t>
      </w:r>
      <w:r>
        <w:rPr>
          <w:rFonts w:ascii="Times New Roman" w:hAnsi="Times New Roman"/>
          <w:spacing w:val="0"/>
          <w:sz w:val="28"/>
        </w:rPr>
        <w:t>изложить в следующей редакции</w:t>
      </w:r>
      <w:r>
        <w:rPr>
          <w:rFonts w:ascii="Times New Roman" w:hAnsi="Times New Roman"/>
          <w:sz w:val="28"/>
        </w:rPr>
        <w:t>: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11) справку </w:t>
      </w:r>
      <w:r>
        <w:rPr>
          <w:rFonts w:ascii="Times New Roman" w:hAnsi="Times New Roman"/>
          <w:sz w:val="28"/>
        </w:rPr>
        <w:t>учреждения по мелиорации об отсутствии у участника отбора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участника отбора задолженности по договору оказания услуг по подаче (отводу) воды в размере, превышающем 50 тыс. рублей</w:t>
      </w:r>
      <w:r>
        <w:rPr>
          <w:rFonts w:ascii="Times New Roman" w:hAnsi="Times New Roman"/>
          <w:sz w:val="28"/>
        </w:rPr>
        <w:t>, выданную не ранее чем за 30 календарных дней до дня подачи заявки (при отсутствии указанной справки М</w:t>
      </w:r>
      <w:r>
        <w:rPr>
          <w:rFonts w:ascii="Times New Roman" w:hAnsi="Times New Roman"/>
          <w:sz w:val="28"/>
        </w:rPr>
        <w:t>инистерство запрашивает ее самостоятельно в срок, указанный в части 56 настоящего Порядка);»;</w:t>
      </w:r>
    </w:p>
    <w:p w14:paraId="6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дополнить пунктами 13 и 14 следующего содержания:</w:t>
      </w:r>
    </w:p>
    <w:p w14:paraId="6E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13)</w:t>
      </w:r>
      <w:r>
        <w:rPr>
          <w:rFonts w:ascii="Times New Roman" w:hAnsi="Times New Roman"/>
          <w:strike w:val="0"/>
          <w:spacing w:val="0"/>
          <w:sz w:val="28"/>
        </w:rPr>
        <w:t xml:space="preserve"> документы, подтверждающие </w:t>
      </w:r>
      <w:r>
        <w:rPr>
          <w:rFonts w:ascii="Times New Roman" w:hAnsi="Times New Roman"/>
          <w:strike w:val="0"/>
          <w:sz w:val="28"/>
        </w:rPr>
        <w:t>наличие</w:t>
      </w:r>
      <w:r>
        <w:rPr>
          <w:rFonts w:ascii="Times New Roman" w:hAnsi="Times New Roman"/>
          <w:strike w:val="0"/>
          <w:sz w:val="28"/>
        </w:rPr>
        <w:t xml:space="preserve"> в государственном реестре земель сельскохозяйственного назначения предста</w:t>
      </w:r>
      <w:r>
        <w:rPr>
          <w:rFonts w:ascii="Times New Roman" w:hAnsi="Times New Roman"/>
          <w:strike w:val="0"/>
          <w:sz w:val="28"/>
        </w:rPr>
        <w:t xml:space="preserve">вленных </w:t>
      </w:r>
      <w:r>
        <w:rPr>
          <w:rFonts w:ascii="Times New Roman" w:hAnsi="Times New Roman"/>
          <w:sz w:val="28"/>
        </w:rPr>
        <w:t xml:space="preserve">участником отбора </w:t>
      </w:r>
      <w:r>
        <w:rPr>
          <w:rFonts w:ascii="Times New Roman" w:hAnsi="Times New Roman"/>
          <w:strike w:val="0"/>
          <w:sz w:val="28"/>
        </w:rPr>
        <w:t>сведений в соответстви</w:t>
      </w:r>
      <w:r>
        <w:rPr>
          <w:rFonts w:ascii="Times New Roman" w:hAnsi="Times New Roman"/>
          <w:strike w:val="0"/>
          <w:sz w:val="28"/>
        </w:rPr>
        <w:t>и с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"https://ivo.garant.ru/#/document/406297833/entry/11001"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пунктами 1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>, 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"https://ivo.garant.ru/#/document/406297833/entry/11002"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2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>, </w:t>
      </w:r>
      <w:r>
        <w:rPr>
          <w:rFonts w:ascii="Times New Roman" w:hAnsi="Times New Roman"/>
          <w:strike w:val="0"/>
          <w:sz w:val="28"/>
        </w:rPr>
        <w:t>11,</w:t>
      </w:r>
      <w:r>
        <w:rPr>
          <w:rFonts w:ascii="Times New Roman" w:hAnsi="Times New Roman"/>
          <w:strike w:val="0"/>
          <w:spacing w:val="0"/>
          <w:sz w:val="28"/>
        </w:rPr>
        <w:t xml:space="preserve"> 14 </w:t>
      </w:r>
      <w:r>
        <w:rPr>
          <w:rFonts w:ascii="Times New Roman" w:hAnsi="Times New Roman"/>
          <w:strike w:val="0"/>
          <w:sz w:val="28"/>
        </w:rPr>
        <w:t>и 15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приложения </w:t>
      </w:r>
      <w:r>
        <w:rPr>
          <w:rFonts w:ascii="Times New Roman" w:hAnsi="Times New Roman"/>
          <w:strike w:val="0"/>
          <w:sz w:val="28"/>
        </w:rPr>
        <w:t xml:space="preserve">№ </w:t>
      </w: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о земельных участк</w:t>
      </w:r>
      <w:r>
        <w:rPr>
          <w:rFonts w:ascii="Times New Roman" w:hAnsi="Times New Roman"/>
          <w:strike w:val="0"/>
          <w:sz w:val="28"/>
        </w:rPr>
        <w:t>ах,</w:t>
      </w:r>
      <w:r>
        <w:rPr>
          <w:rFonts w:ascii="Times New Roman" w:hAnsi="Times New Roman"/>
          <w:strike w:val="0"/>
          <w:sz w:val="28"/>
        </w:rPr>
        <w:t xml:space="preserve"> на которых расположены животноводческие комплексы (фермы),</w:t>
      </w:r>
      <w:r>
        <w:rPr>
          <w:rFonts w:ascii="Times New Roman" w:hAnsi="Times New Roman"/>
          <w:strike w:val="0"/>
          <w:sz w:val="28"/>
        </w:rPr>
        <w:t xml:space="preserve"> необходимые для производства животноводческой продукции </w:t>
      </w:r>
      <w:r>
        <w:rPr>
          <w:rFonts w:ascii="Times New Roman" w:hAnsi="Times New Roman"/>
          <w:strike w:val="0"/>
          <w:sz w:val="28"/>
        </w:rPr>
        <w:t>(за исключением оленеводческих племенных хозяйств)</w:t>
      </w:r>
      <w:r>
        <w:rPr>
          <w:rFonts w:ascii="Times New Roman" w:hAnsi="Times New Roman"/>
          <w:sz w:val="28"/>
        </w:rPr>
        <w:t>;</w:t>
      </w: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копию 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акционеров, представленную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держат</w:t>
      </w:r>
      <w:r>
        <w:rPr>
          <w:rFonts w:ascii="Times New Roman" w:hAnsi="Times New Roman"/>
          <w:sz w:val="28"/>
        </w:rPr>
        <w:t xml:space="preserve">елем </w:t>
      </w:r>
      <w:r>
        <w:rPr>
          <w:rFonts w:ascii="Times New Roman" w:hAnsi="Times New Roman"/>
          <w:sz w:val="28"/>
        </w:rPr>
        <w:t>реестра (специализированной организацией</w:t>
      </w:r>
      <w:r>
        <w:rPr>
          <w:rFonts w:ascii="Times New Roman" w:hAnsi="Times New Roman"/>
          <w:sz w:val="28"/>
        </w:rPr>
        <w:t>, ведущей реестр)</w:t>
      </w:r>
      <w:r>
        <w:rPr>
          <w:rFonts w:ascii="Times New Roman" w:hAnsi="Times New Roman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представляется </w:t>
      </w:r>
      <w:r>
        <w:rPr>
          <w:rFonts w:ascii="Times New Roman" w:hAnsi="Times New Roman"/>
          <w:sz w:val="28"/>
        </w:rPr>
        <w:t>участником отбора</w:t>
      </w:r>
      <w:r>
        <w:rPr>
          <w:rFonts w:ascii="Times New Roman" w:hAnsi="Times New Roman"/>
          <w:sz w:val="28"/>
        </w:rPr>
        <w:t>, являющимся акционерным обществом или юридическим лицом независимо от его ор</w:t>
      </w:r>
      <w:r>
        <w:rPr>
          <w:rFonts w:ascii="Times New Roman" w:hAnsi="Times New Roman"/>
          <w:sz w:val="28"/>
        </w:rPr>
        <w:t>ганизационно-правовой 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акционерных обществ, являющихся его учредителями (участниками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.»;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</w:t>
      </w:r>
      <w:r>
        <w:rPr>
          <w:rFonts w:ascii="Times New Roman" w:hAnsi="Times New Roman"/>
          <w:spacing w:val="0"/>
          <w:sz w:val="28"/>
        </w:rPr>
        <w:t> в части 56:</w:t>
      </w: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а) абзац первый дополнить словами </w:t>
      </w:r>
      <w:r>
        <w:rPr>
          <w:rFonts w:ascii="Times New Roman" w:hAnsi="Times New Roman"/>
          <w:sz w:val="28"/>
        </w:rPr>
        <w:t xml:space="preserve">«, и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словию, предусмотренному пунктом 3 части 7 настоящего Порядка»;</w:t>
      </w:r>
    </w:p>
    <w:p w14:paraId="7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дополнить пунктом 4 следующего содержания:</w:t>
      </w:r>
    </w:p>
    <w:p w14:paraId="73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«4) </w:t>
      </w:r>
      <w:r>
        <w:rPr>
          <w:rFonts w:ascii="Times New Roman" w:hAnsi="Times New Roman"/>
          <w:sz w:val="28"/>
        </w:rPr>
        <w:t>в соответствии с пунктом 3</w:t>
      </w:r>
      <w:r>
        <w:rPr>
          <w:rFonts w:ascii="Times New Roman" w:hAnsi="Times New Roman"/>
          <w:sz w:val="28"/>
        </w:rPr>
        <w:t xml:space="preserve"> части</w:t>
      </w:r>
      <w:r>
        <w:rPr>
          <w:rFonts w:ascii="Times New Roman" w:hAnsi="Times New Roman"/>
          <w:sz w:val="28"/>
        </w:rPr>
        <w:t xml:space="preserve"> 7</w:t>
      </w:r>
      <w:r>
        <w:rPr>
          <w:rFonts w:ascii="Times New Roman" w:hAnsi="Times New Roman"/>
          <w:sz w:val="28"/>
        </w:rPr>
        <w:t xml:space="preserve"> настоящего Порядка путем направления запроса в Главное управление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/>
          <w:sz w:val="28"/>
        </w:rPr>
        <w:t>последствий стихийных бедствий по Камчатскому краю.»;</w:t>
      </w: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</w:t>
      </w:r>
      <w:r>
        <w:rPr>
          <w:rFonts w:ascii="Times New Roman" w:hAnsi="Times New Roman"/>
          <w:spacing w:val="0"/>
          <w:sz w:val="28"/>
        </w:rPr>
        <w:t> пункт 1 части 60 после слова «требованиям,» дополнить словом «условиям,», после цифры «6,» дополнить цифрой «7,»;</w:t>
      </w:r>
    </w:p>
    <w:p w14:paraId="75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17) в абзаце первом части 69 слова «</w:t>
      </w:r>
      <w:r>
        <w:rPr>
          <w:rFonts w:ascii="Times New Roman" w:hAnsi="Times New Roman"/>
          <w:sz w:val="28"/>
        </w:rPr>
        <w:t xml:space="preserve">и требованиям» заменить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trike w:val="0"/>
          <w:sz w:val="28"/>
        </w:rPr>
        <w:t xml:space="preserve">, </w:t>
      </w:r>
      <w:r>
        <w:rPr>
          <w:rFonts w:ascii="Times New Roman" w:hAnsi="Times New Roman"/>
          <w:strike w:val="0"/>
          <w:sz w:val="28"/>
        </w:rPr>
        <w:t>требованиям и условиям»;</w:t>
      </w:r>
    </w:p>
    <w:p w14:paraId="7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18)</w:t>
      </w:r>
      <w:r>
        <w:rPr>
          <w:rFonts w:ascii="Times New Roman" w:hAnsi="Times New Roman"/>
          <w:strike w:val="0"/>
          <w:spacing w:val="0"/>
          <w:sz w:val="28"/>
        </w:rPr>
        <w:t xml:space="preserve"> в приложении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trike w:val="0"/>
          <w:sz w:val="28"/>
        </w:rPr>
        <w:t xml:space="preserve"> Порядку предоставления сельскохозяйственным товаропроизводителям субсидии на возмещение части затрат на поддержку племенного животноводства и проведения отбора получателей субсидии:</w:t>
      </w:r>
    </w:p>
    <w:p w14:paraId="7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> в угловом реквизите слова «</w:t>
      </w:r>
      <w:r>
        <w:rPr>
          <w:rFonts w:ascii="Times New Roman" w:hAnsi="Times New Roman"/>
          <w:strike w:val="0"/>
          <w:sz w:val="28"/>
        </w:rPr>
        <w:t>племенного животноводства»</w:t>
      </w:r>
      <w:r>
        <w:rPr>
          <w:rFonts w:ascii="Times New Roman" w:hAnsi="Times New Roman"/>
          <w:strike w:val="0"/>
          <w:sz w:val="28"/>
        </w:rPr>
        <w:t xml:space="preserve"> заменить словами «</w:t>
      </w:r>
      <w:r>
        <w:rPr>
          <w:rFonts w:ascii="Times New Roman" w:hAnsi="Times New Roman"/>
          <w:strike w:val="0"/>
          <w:sz w:val="28"/>
        </w:rPr>
        <w:t>племенных сельскохозяйственных животных (за исключением крупного рог</w:t>
      </w:r>
      <w:r>
        <w:rPr>
          <w:rFonts w:ascii="Times New Roman" w:hAnsi="Times New Roman"/>
          <w:strike w:val="0"/>
          <w:sz w:val="28"/>
        </w:rPr>
        <w:t>ато</w:t>
      </w:r>
      <w:r>
        <w:rPr>
          <w:rFonts w:ascii="Times New Roman" w:hAnsi="Times New Roman"/>
          <w:strike w:val="0"/>
          <w:sz w:val="28"/>
        </w:rPr>
        <w:t>го скота)</w:t>
      </w:r>
      <w:r>
        <w:rPr>
          <w:rFonts w:ascii="Times New Roman" w:hAnsi="Times New Roman"/>
          <w:strike w:val="0"/>
          <w:sz w:val="28"/>
        </w:rPr>
        <w:t>»;</w:t>
      </w:r>
    </w:p>
    <w:p w14:paraId="7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 xml:space="preserve"> в наименовании таблицы </w:t>
      </w:r>
      <w:r>
        <w:rPr>
          <w:rFonts w:ascii="Times New Roman" w:hAnsi="Times New Roman"/>
          <w:strike w:val="0"/>
          <w:spacing w:val="0"/>
          <w:sz w:val="28"/>
        </w:rPr>
        <w:t>слова «</w:t>
      </w:r>
      <w:r>
        <w:rPr>
          <w:rFonts w:ascii="Times New Roman" w:hAnsi="Times New Roman"/>
          <w:strike w:val="0"/>
          <w:sz w:val="28"/>
        </w:rPr>
        <w:t>племенного животноводства»</w:t>
      </w:r>
      <w:r>
        <w:rPr>
          <w:rFonts w:ascii="Times New Roman" w:hAnsi="Times New Roman"/>
          <w:strike w:val="0"/>
          <w:sz w:val="28"/>
        </w:rPr>
        <w:t xml:space="preserve"> заменить словами «</w:t>
      </w:r>
      <w:r>
        <w:rPr>
          <w:rFonts w:ascii="Times New Roman" w:hAnsi="Times New Roman"/>
          <w:strike w:val="0"/>
          <w:sz w:val="28"/>
        </w:rPr>
        <w:t>племенных сельскохозяйственных животных (за исключением крупного рог</w:t>
      </w:r>
      <w:r>
        <w:rPr>
          <w:rFonts w:ascii="Times New Roman" w:hAnsi="Times New Roman"/>
          <w:strike w:val="0"/>
          <w:sz w:val="28"/>
        </w:rPr>
        <w:t>ато</w:t>
      </w:r>
      <w:r>
        <w:rPr>
          <w:rFonts w:ascii="Times New Roman" w:hAnsi="Times New Roman"/>
          <w:strike w:val="0"/>
          <w:sz w:val="28"/>
        </w:rPr>
        <w:t>го скота)</w:t>
      </w:r>
      <w:r>
        <w:rPr>
          <w:rFonts w:ascii="Times New Roman" w:hAnsi="Times New Roman"/>
          <w:strike w:val="0"/>
          <w:sz w:val="28"/>
        </w:rPr>
        <w:t>»</w:t>
      </w:r>
    </w:p>
    <w:p w14:paraId="7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в)</w:t>
      </w:r>
      <w:r>
        <w:rPr>
          <w:rFonts w:ascii="Times New Roman" w:hAnsi="Times New Roman"/>
          <w:strike w:val="0"/>
          <w:spacing w:val="0"/>
          <w:sz w:val="28"/>
        </w:rPr>
        <w:t> таблицу изложить в следующей ред</w:t>
      </w:r>
      <w:r>
        <w:rPr>
          <w:rFonts w:ascii="Times New Roman" w:hAnsi="Times New Roman"/>
          <w:strike w:val="0"/>
          <w:sz w:val="28"/>
        </w:rPr>
        <w:t>акции:</w:t>
      </w:r>
    </w:p>
    <w:p w14:paraId="7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"/>
        <w:gridCol w:w="6511"/>
        <w:gridCol w:w="2404"/>
      </w:tblGrid>
      <w:tr>
        <w:trPr>
          <w:trHeight w:hRule="atLeast" w:val="231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показателя </w:t>
            </w:r>
          </w:p>
        </w:tc>
      </w:tr>
      <w:tr>
        <w:trPr>
          <w:trHeight w:hRule="atLeast" w:val="165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</w:tr>
      <w:tr>
        <w:trPr>
          <w:trHeight w:hRule="atLeast" w:val="165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Пi</w:t>
            </w:r>
            <w:r>
              <w:rPr>
                <w:rFonts w:ascii="Times New Roman" w:hAnsi="Times New Roman"/>
                <w:sz w:val="24"/>
              </w:rPr>
              <w:t xml:space="preserve"> – расчетная численность племенного маточного поголовья сельскохозяйствен</w:t>
            </w:r>
            <w:r>
              <w:rPr>
                <w:rFonts w:ascii="Times New Roman" w:hAnsi="Times New Roman"/>
                <w:sz w:val="24"/>
              </w:rPr>
              <w:t>ных животных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(за исключением </w:t>
            </w:r>
            <w:r>
              <w:rPr>
                <w:rFonts w:ascii="Times New Roman" w:hAnsi="Times New Roman"/>
                <w:sz w:val="24"/>
              </w:rPr>
              <w:t xml:space="preserve">племенного маточного поголовья </w:t>
            </w:r>
            <w:r>
              <w:rPr>
                <w:rFonts w:ascii="Times New Roman" w:hAnsi="Times New Roman"/>
                <w:sz w:val="24"/>
              </w:rPr>
              <w:t>крупного рог</w:t>
            </w:r>
            <w:r>
              <w:rPr>
                <w:rFonts w:ascii="Times New Roman" w:hAnsi="Times New Roman"/>
                <w:sz w:val="24"/>
              </w:rPr>
              <w:t>ато</w:t>
            </w:r>
            <w:r>
              <w:rPr>
                <w:rFonts w:ascii="Times New Roman" w:hAnsi="Times New Roman"/>
                <w:sz w:val="24"/>
              </w:rPr>
              <w:t>го скота)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i-ог</w:t>
            </w:r>
            <w:r>
              <w:rPr>
                <w:rFonts w:ascii="Times New Roman" w:hAnsi="Times New Roman"/>
                <w:sz w:val="24"/>
              </w:rPr>
              <w:t xml:space="preserve">о получателя субсидии по состоянию на первое число года обращения в Министерство </w:t>
            </w:r>
            <w:r>
              <w:rPr>
                <w:rFonts w:ascii="Times New Roman" w:hAnsi="Times New Roman"/>
                <w:sz w:val="24"/>
              </w:rPr>
              <w:t>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 предоставлением субсидии, условных голов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5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 – </w:t>
            </w:r>
            <w:r>
              <w:rPr>
                <w:rFonts w:ascii="Times New Roman" w:hAnsi="Times New Roman"/>
                <w:sz w:val="24"/>
              </w:rPr>
              <w:t>численность племенного маточного поголовья сельскохозяйстве</w:t>
            </w:r>
            <w:r>
              <w:rPr>
                <w:rFonts w:ascii="Times New Roman" w:hAnsi="Times New Roman"/>
                <w:sz w:val="24"/>
              </w:rPr>
              <w:t xml:space="preserve">нных животных </w:t>
            </w:r>
            <w:r>
              <w:rPr>
                <w:rFonts w:ascii="Times New Roman" w:hAnsi="Times New Roman"/>
                <w:sz w:val="24"/>
              </w:rPr>
              <w:t xml:space="preserve">(за исключением </w:t>
            </w:r>
            <w:r>
              <w:rPr>
                <w:rFonts w:ascii="Times New Roman" w:hAnsi="Times New Roman"/>
                <w:sz w:val="24"/>
              </w:rPr>
              <w:t xml:space="preserve">племенного маточного поголовья </w:t>
            </w:r>
            <w:r>
              <w:rPr>
                <w:rFonts w:ascii="Times New Roman" w:hAnsi="Times New Roman"/>
                <w:sz w:val="24"/>
              </w:rPr>
              <w:t>крупного рог</w:t>
            </w:r>
            <w:r>
              <w:rPr>
                <w:rFonts w:ascii="Times New Roman" w:hAnsi="Times New Roman"/>
                <w:sz w:val="24"/>
              </w:rPr>
              <w:t>ато</w:t>
            </w:r>
            <w:r>
              <w:rPr>
                <w:rFonts w:ascii="Times New Roman" w:hAnsi="Times New Roman"/>
                <w:sz w:val="24"/>
              </w:rPr>
              <w:t>го скота)</w:t>
            </w:r>
            <w:r>
              <w:rPr>
                <w:rFonts w:ascii="Times New Roman" w:hAnsi="Times New Roman"/>
                <w:sz w:val="24"/>
              </w:rPr>
              <w:t xml:space="preserve"> i-ог</w:t>
            </w:r>
            <w:r>
              <w:rPr>
                <w:rFonts w:ascii="Times New Roman" w:hAnsi="Times New Roman"/>
                <w:sz w:val="24"/>
              </w:rPr>
              <w:t xml:space="preserve">о получателя субсидии по состоянию на первое число года обращения в Министерство </w:t>
            </w:r>
            <w:r>
              <w:rPr>
                <w:rFonts w:ascii="Times New Roman" w:hAnsi="Times New Roman"/>
                <w:sz w:val="24"/>
              </w:rPr>
              <w:t>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/>
                <w:sz w:val="24"/>
              </w:rPr>
              <w:t xml:space="preserve"> за предоставлением субсидии, голов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5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 – коэффициент для перевода племенного маточного поголовья сельскохозяйственных животных в условные головы, устанавливаемый Министерством сельского хозяйства Российской Федерации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5"/>
        </w:trPr>
        <w:tc>
          <w:tcPr>
            <w:tcW w:type="dxa" w:w="7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  <w:vertAlign w:val="subscript"/>
              </w:rPr>
              <w:t>доп</w:t>
            </w:r>
            <w:r>
              <w:rPr>
                <w:rFonts w:ascii="Times New Roman" w:hAnsi="Times New Roman"/>
                <w:sz w:val="24"/>
                <w:vertAlign w:val="subscript"/>
              </w:rPr>
              <w:t> </w:t>
            </w:r>
            <w:r>
              <w:rPr>
                <w:rFonts w:ascii="Times New Roman" w:hAnsi="Times New Roman"/>
                <w:sz w:val="24"/>
              </w:rPr>
              <w:t>– дополнительный коэффициент: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5"/>
        </w:trPr>
        <w:tc>
          <w:tcPr>
            <w:tcW w:type="dxa" w:w="7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достижения получателем субсидии в году, предшествующем году получения субсидии, результатов предоставления субсидии применяется коэффициент в размере, равном отношению фактического значения за год</w:t>
            </w:r>
            <w:r>
              <w:rPr>
                <w:rFonts w:ascii="Times New Roman" w:hAnsi="Times New Roman"/>
                <w:sz w:val="24"/>
              </w:rPr>
              <w:t>, предшествующий году обращения за субсидией,</w:t>
            </w:r>
            <w:r>
              <w:rPr>
                <w:rFonts w:ascii="Times New Roman" w:hAnsi="Times New Roman"/>
                <w:sz w:val="24"/>
              </w:rPr>
              <w:t xml:space="preserve"> к установленному, но не выше 1,2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7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невыполнения получателем субсидии условий по достижению получателем субсидии в году, предшествующем году обращения за субсидией, результатов предоставления субсидии применяется коэффициент в размере, равном среднему отношению фактического значения за год, предшествующий году обращения за субсиди</w:t>
            </w:r>
            <w:r>
              <w:rPr>
                <w:rFonts w:ascii="Times New Roman" w:hAnsi="Times New Roman"/>
                <w:sz w:val="24"/>
              </w:rPr>
              <w:t>ей</w:t>
            </w:r>
            <w:r>
              <w:rPr>
                <w:rFonts w:ascii="Times New Roman" w:hAnsi="Times New Roman"/>
                <w:sz w:val="24"/>
              </w:rPr>
              <w:t>, к установленному, но не менее 0,8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9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».</w:t>
      </w:r>
    </w:p>
    <w:sectPr>
      <w:headerReference r:id="rId2" w:type="default"/>
      <w:type w:val="nextPage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ing 7 Char"/>
    <w:basedOn w:val="Style_5"/>
    <w:link w:val="Style_4_ch"/>
    <w:rPr>
      <w:rFonts w:ascii="Arial" w:hAnsi="Arial"/>
      <w:b w:val="1"/>
      <w:i w:val="1"/>
    </w:rPr>
  </w:style>
  <w:style w:styleId="Style_4_ch" w:type="character">
    <w:name w:val="Heading 7 Char"/>
    <w:basedOn w:val="Style_5_ch"/>
    <w:link w:val="Style_4"/>
    <w:rPr>
      <w:rFonts w:ascii="Arial" w:hAnsi="Arial"/>
      <w:b w:val="1"/>
      <w:i w:val="1"/>
    </w:rPr>
  </w:style>
  <w:style w:styleId="Style_6" w:type="paragraph">
    <w:name w:val="Quote Char"/>
    <w:link w:val="Style_6_ch"/>
    <w:rPr>
      <w:i w:val="1"/>
    </w:rPr>
  </w:style>
  <w:style w:styleId="Style_6_ch" w:type="character">
    <w:name w:val="Quote Char"/>
    <w:link w:val="Style_6"/>
    <w:rPr>
      <w:i w:val="1"/>
    </w:rPr>
  </w:style>
  <w:style w:styleId="Style_7" w:type="paragraph">
    <w:name w:val="toc 2"/>
    <w:next w:val="Style_3"/>
    <w:link w:val="Style_7_ch"/>
    <w:uiPriority w:val="39"/>
    <w:pPr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Intense Quote"/>
    <w:basedOn w:val="Style_3"/>
    <w:next w:val="Style_3"/>
    <w:link w:val="Style_9_ch"/>
    <w:pPr>
      <w:ind w:left="720" w:right="720"/>
    </w:pPr>
    <w:rPr>
      <w:i w:val="1"/>
    </w:rPr>
  </w:style>
  <w:style w:styleId="Style_9_ch" w:type="character">
    <w:name w:val="Intense Quote"/>
    <w:basedOn w:val="Style_3_ch"/>
    <w:link w:val="Style_9"/>
    <w:rPr>
      <w:i w:val="1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toc 4"/>
    <w:next w:val="Style_3"/>
    <w:link w:val="Style_11_ch"/>
    <w:uiPriority w:val="39"/>
    <w:pPr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</w:rPr>
  </w:style>
  <w:style w:styleId="Style_13" w:type="paragraph">
    <w:name w:val="Heading 3 Char"/>
    <w:basedOn w:val="Style_14"/>
    <w:link w:val="Style_13_ch"/>
    <w:rPr>
      <w:rFonts w:ascii="Arial" w:hAnsi="Arial"/>
      <w:sz w:val="30"/>
    </w:rPr>
  </w:style>
  <w:style w:styleId="Style_13_ch" w:type="character">
    <w:name w:val="Heading 3 Char"/>
    <w:basedOn w:val="Style_14_ch"/>
    <w:link w:val="Style_13"/>
    <w:rPr>
      <w:rFonts w:ascii="Arial" w:hAnsi="Arial"/>
      <w:sz w:val="30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16" w:type="paragraph">
    <w:name w:val="toc 6"/>
    <w:next w:val="Style_3"/>
    <w:link w:val="Style_16_ch"/>
    <w:uiPriority w:val="39"/>
    <w:pPr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3"/>
    <w:link w:val="Style_17_ch"/>
    <w:uiPriority w:val="39"/>
    <w:pPr>
      <w:ind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18" w:type="paragraph">
    <w:name w:val="Heading 9 Char"/>
    <w:basedOn w:val="Style_5"/>
    <w:link w:val="Style_18_ch"/>
    <w:rPr>
      <w:rFonts w:ascii="Arial" w:hAnsi="Arial"/>
      <w:i w:val="1"/>
      <w:sz w:val="21"/>
    </w:rPr>
  </w:style>
  <w:style w:styleId="Style_18_ch" w:type="character">
    <w:name w:val="Heading 9 Char"/>
    <w:basedOn w:val="Style_5_ch"/>
    <w:link w:val="Style_18"/>
    <w:rPr>
      <w:rFonts w:ascii="Arial" w:hAnsi="Arial"/>
      <w:i w:val="1"/>
      <w:sz w:val="21"/>
    </w:rPr>
  </w:style>
  <w:style w:styleId="Style_19" w:type="paragraph">
    <w:name w:val="No Spacing"/>
    <w:link w:val="Style_19_ch"/>
    <w:pPr>
      <w:spacing w:after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Знак концевой сноски1"/>
    <w:basedOn w:val="Style_14"/>
    <w:link w:val="Style_20_ch"/>
    <w:rPr>
      <w:vertAlign w:val="superscript"/>
    </w:rPr>
  </w:style>
  <w:style w:styleId="Style_20_ch" w:type="character">
    <w:name w:val="Знак концевой сноски1"/>
    <w:basedOn w:val="Style_14_ch"/>
    <w:link w:val="Style_20"/>
    <w:rPr>
      <w:vertAlign w:val="superscript"/>
    </w:rPr>
  </w:style>
  <w:style w:styleId="Style_21" w:type="paragraph">
    <w:name w:val="Endnote"/>
    <w:basedOn w:val="Style_3"/>
    <w:link w:val="Style_21_ch"/>
    <w:pPr>
      <w:spacing w:after="0" w:line="240" w:lineRule="auto"/>
      <w:ind/>
    </w:pPr>
    <w:rPr>
      <w:sz w:val="20"/>
    </w:rPr>
  </w:style>
  <w:style w:styleId="Style_21_ch" w:type="character">
    <w:name w:val="Endnote"/>
    <w:basedOn w:val="Style_3_ch"/>
    <w:link w:val="Style_21"/>
    <w:rPr>
      <w:sz w:val="20"/>
    </w:rPr>
  </w:style>
  <w:style w:styleId="Style_22" w:type="paragraph">
    <w:name w:val="heading 3"/>
    <w:next w:val="Style_3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Footer Char"/>
    <w:basedOn w:val="Style_14"/>
    <w:link w:val="Style_23_ch"/>
  </w:style>
  <w:style w:styleId="Style_23_ch" w:type="character">
    <w:name w:val="Footer Char"/>
    <w:basedOn w:val="Style_14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1 Char"/>
    <w:basedOn w:val="Style_14"/>
    <w:link w:val="Style_25_ch"/>
    <w:rPr>
      <w:rFonts w:ascii="Arial" w:hAnsi="Arial"/>
      <w:sz w:val="40"/>
    </w:rPr>
  </w:style>
  <w:style w:styleId="Style_25_ch" w:type="character">
    <w:name w:val="Heading 1 Char"/>
    <w:basedOn w:val="Style_14_ch"/>
    <w:link w:val="Style_25"/>
    <w:rPr>
      <w:rFonts w:ascii="Arial" w:hAnsi="Arial"/>
      <w:sz w:val="40"/>
    </w:rPr>
  </w:style>
  <w:style w:styleId="Style_26" w:type="paragraph">
    <w:name w:val="Heading 6 Char"/>
    <w:basedOn w:val="Style_5"/>
    <w:link w:val="Style_26_ch"/>
    <w:rPr>
      <w:rFonts w:ascii="Arial" w:hAnsi="Arial"/>
      <w:b w:val="1"/>
    </w:rPr>
  </w:style>
  <w:style w:styleId="Style_26_ch" w:type="character">
    <w:name w:val="Heading 6 Char"/>
    <w:basedOn w:val="Style_5_ch"/>
    <w:link w:val="Style_26"/>
    <w:rPr>
      <w:rFonts w:ascii="Arial" w:hAnsi="Arial"/>
      <w:b w:val="1"/>
    </w:rPr>
  </w:style>
  <w:style w:styleId="Style_27" w:type="paragraph">
    <w:name w:val="footer"/>
    <w:basedOn w:val="Style_3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footer"/>
    <w:basedOn w:val="Style_3_ch"/>
    <w:link w:val="Style_27"/>
    <w:rPr>
      <w:rFonts w:ascii="Times New Roman" w:hAnsi="Times New Roman"/>
      <w:sz w:val="28"/>
    </w:rPr>
  </w:style>
  <w:style w:styleId="Style_28" w:type="paragraph">
    <w:name w:val="Caption Char"/>
    <w:basedOn w:val="Style_5"/>
    <w:link w:val="Style_28_ch"/>
    <w:rPr>
      <w:b w:val="1"/>
      <w:color w:themeColor="accent1" w:val="5B9BD5"/>
      <w:sz w:val="18"/>
    </w:rPr>
  </w:style>
  <w:style w:styleId="Style_28_ch" w:type="character">
    <w:name w:val="Caption Char"/>
    <w:basedOn w:val="Style_5_ch"/>
    <w:link w:val="Style_28"/>
    <w:rPr>
      <w:b w:val="1"/>
      <w:color w:themeColor="accent1" w:val="5B9BD5"/>
      <w:sz w:val="18"/>
    </w:rPr>
  </w:style>
  <w:style w:styleId="Style_29" w:type="paragraph">
    <w:name w:val="heading 9"/>
    <w:basedOn w:val="Style_3"/>
    <w:next w:val="Style_3"/>
    <w:link w:val="Style_2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3_ch"/>
    <w:link w:val="Style_29"/>
    <w:rPr>
      <w:rFonts w:ascii="Arial" w:hAnsi="Arial"/>
      <w:i w:val="1"/>
      <w:sz w:val="21"/>
    </w:rPr>
  </w:style>
  <w:style w:styleId="Style_30" w:type="paragraph">
    <w:name w:val="Subtitle Char"/>
    <w:basedOn w:val="Style_14"/>
    <w:link w:val="Style_30_ch"/>
    <w:rPr>
      <w:sz w:val="24"/>
    </w:rPr>
  </w:style>
  <w:style w:styleId="Style_30_ch" w:type="character">
    <w:name w:val="Subtitle Char"/>
    <w:basedOn w:val="Style_14_ch"/>
    <w:link w:val="Style_30"/>
    <w:rPr>
      <w:sz w:val="24"/>
    </w:rPr>
  </w:style>
  <w:style w:styleId="Style_31" w:type="paragraph">
    <w:name w:val="TOC Heading"/>
    <w:link w:val="Style_31_ch"/>
  </w:style>
  <w:style w:styleId="Style_31_ch" w:type="character">
    <w:name w:val="TOC Heading"/>
    <w:link w:val="Style_31"/>
  </w:style>
  <w:style w:styleId="Style_32" w:type="paragraph">
    <w:name w:val="toc 3"/>
    <w:next w:val="Style_3"/>
    <w:link w:val="Style_32_ch"/>
    <w:uiPriority w:val="39"/>
    <w:pPr>
      <w:ind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List Paragraph"/>
    <w:basedOn w:val="Style_3"/>
    <w:link w:val="Style_34_ch"/>
    <w:pPr>
      <w:ind w:left="720"/>
      <w:contextualSpacing w:val="1"/>
    </w:pPr>
  </w:style>
  <w:style w:styleId="Style_34_ch" w:type="character">
    <w:name w:val="List Paragraph"/>
    <w:basedOn w:val="Style_3_ch"/>
    <w:link w:val="Style_34"/>
  </w:style>
  <w:style w:styleId="Style_35" w:type="paragraph">
    <w:name w:val="Footnote"/>
    <w:link w:val="Style_35_ch"/>
    <w:pPr>
      <w:ind w:firstLine="851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Header Char"/>
    <w:basedOn w:val="Style_14"/>
    <w:link w:val="Style_36_ch"/>
  </w:style>
  <w:style w:styleId="Style_36_ch" w:type="character">
    <w:name w:val="Header Char"/>
    <w:basedOn w:val="Style_14_ch"/>
    <w:link w:val="Style_36"/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heading 5"/>
    <w:next w:val="Style_3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8_ch" w:type="character">
    <w:name w:val="heading 5"/>
    <w:link w:val="Style_38"/>
    <w:rPr>
      <w:rFonts w:ascii="XO Thames" w:hAnsi="XO Thames"/>
      <w:b w:val="1"/>
    </w:rPr>
  </w:style>
  <w:style w:styleId="Style_39" w:type="paragraph">
    <w:name w:val="Footnote"/>
    <w:basedOn w:val="Style_3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4 Char"/>
    <w:basedOn w:val="Style_14"/>
    <w:link w:val="Style_40_ch"/>
    <w:rPr>
      <w:rFonts w:ascii="Arial" w:hAnsi="Arial"/>
      <w:b w:val="1"/>
      <w:sz w:val="26"/>
    </w:rPr>
  </w:style>
  <w:style w:styleId="Style_40_ch" w:type="character">
    <w:name w:val="Heading 4 Char"/>
    <w:basedOn w:val="Style_14_ch"/>
    <w:link w:val="Style_40"/>
    <w:rPr>
      <w:rFonts w:ascii="Arial" w:hAnsi="Arial"/>
      <w:b w:val="1"/>
      <w:sz w:val="26"/>
    </w:rPr>
  </w:style>
  <w:style w:styleId="Style_41" w:type="paragraph">
    <w:name w:val="heading 1"/>
    <w:next w:val="Style_3"/>
    <w:link w:val="Style_4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basedOn w:val="Style_3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4_ch" w:type="character">
    <w:name w:val="heading 8"/>
    <w:basedOn w:val="Style_3_ch"/>
    <w:link w:val="Style_44"/>
    <w:rPr>
      <w:rFonts w:ascii="Arial" w:hAnsi="Arial"/>
      <w:i w:val="1"/>
    </w:rPr>
  </w:style>
  <w:style w:styleId="Style_45" w:type="paragraph">
    <w:name w:val="toc 1"/>
    <w:next w:val="Style_3"/>
    <w:link w:val="Style_45_ch"/>
    <w:uiPriority w:val="39"/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0"/>
    </w:rPr>
  </w:style>
  <w:style w:styleId="Style_46_ch" w:type="character">
    <w:name w:val="Header and Footer"/>
    <w:link w:val="Style_46"/>
    <w:rPr>
      <w:rFonts w:ascii="XO Thames" w:hAnsi="XO Thames"/>
      <w:sz w:val="20"/>
    </w:rPr>
  </w:style>
  <w:style w:styleId="Style_47" w:type="paragraph">
    <w:name w:val="Balloon Text"/>
    <w:basedOn w:val="Style_3"/>
    <w:link w:val="Style_47_ch"/>
    <w:pPr>
      <w:spacing w:after="0" w:line="240" w:lineRule="auto"/>
      <w:ind/>
    </w:pPr>
    <w:rPr>
      <w:rFonts w:ascii="Segoe UI" w:hAnsi="Segoe UI"/>
      <w:sz w:val="18"/>
    </w:rPr>
  </w:style>
  <w:style w:styleId="Style_47_ch" w:type="character">
    <w:name w:val="Balloon Text"/>
    <w:basedOn w:val="Style_3_ch"/>
    <w:link w:val="Style_47"/>
    <w:rPr>
      <w:rFonts w:ascii="Segoe UI" w:hAnsi="Segoe UI"/>
      <w:sz w:val="18"/>
    </w:rPr>
  </w:style>
  <w:style w:styleId="Style_48" w:type="paragraph">
    <w:name w:val="Intense Quote Char"/>
    <w:link w:val="Style_48_ch"/>
    <w:rPr>
      <w:i w:val="1"/>
    </w:rPr>
  </w:style>
  <w:style w:styleId="Style_48_ch" w:type="character">
    <w:name w:val="Intense Quote Char"/>
    <w:link w:val="Style_48"/>
    <w:rPr>
      <w:i w:val="1"/>
    </w:rPr>
  </w:style>
  <w:style w:styleId="Style_49" w:type="paragraph">
    <w:name w:val="Heading 8 Char"/>
    <w:basedOn w:val="Style_5"/>
    <w:link w:val="Style_49_ch"/>
    <w:rPr>
      <w:rFonts w:ascii="Arial" w:hAnsi="Arial"/>
      <w:i w:val="1"/>
    </w:rPr>
  </w:style>
  <w:style w:styleId="Style_49_ch" w:type="character">
    <w:name w:val="Heading 8 Char"/>
    <w:basedOn w:val="Style_5_ch"/>
    <w:link w:val="Style_49"/>
    <w:rPr>
      <w:rFonts w:ascii="Arial" w:hAnsi="Arial"/>
      <w:i w:val="1"/>
    </w:rPr>
  </w:style>
  <w:style w:styleId="Style_50" w:type="paragraph">
    <w:name w:val="Гиперссылка3"/>
    <w:link w:val="Style_50_ch"/>
    <w:rPr>
      <w:color w:val="0000FF"/>
      <w:u w:val="single"/>
    </w:rPr>
  </w:style>
  <w:style w:styleId="Style_50_ch" w:type="character">
    <w:name w:val="Гиперссылка3"/>
    <w:link w:val="Style_50"/>
    <w:rPr>
      <w:color w:val="0000FF"/>
      <w:u w:val="single"/>
    </w:rPr>
  </w:style>
  <w:style w:styleId="Style_51" w:type="paragraph">
    <w:name w:val="Обычный1"/>
    <w:link w:val="Style_51_ch"/>
  </w:style>
  <w:style w:styleId="Style_51_ch" w:type="character">
    <w:name w:val="Обычный1"/>
    <w:link w:val="Style_51"/>
  </w:style>
  <w:style w:styleId="Style_52" w:type="paragraph">
    <w:name w:val="table of figures"/>
    <w:basedOn w:val="Style_3"/>
    <w:next w:val="Style_3"/>
    <w:link w:val="Style_52_ch"/>
    <w:pPr>
      <w:spacing w:after="0"/>
      <w:ind/>
    </w:pPr>
  </w:style>
  <w:style w:styleId="Style_52_ch" w:type="character">
    <w:name w:val="table of figures"/>
    <w:basedOn w:val="Style_3_ch"/>
    <w:link w:val="Style_52"/>
  </w:style>
  <w:style w:styleId="Style_53" w:type="paragraph">
    <w:name w:val="toc 9"/>
    <w:next w:val="Style_3"/>
    <w:link w:val="Style_53_ch"/>
    <w:uiPriority w:val="39"/>
    <w:pPr>
      <w:ind w:left="1600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54" w:type="paragraph">
    <w:name w:val="Обычный12"/>
    <w:link w:val="Style_54_ch"/>
  </w:style>
  <w:style w:styleId="Style_54_ch" w:type="character">
    <w:name w:val="Обычный12"/>
    <w:link w:val="Style_54"/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55" w:type="paragraph">
    <w:name w:val="Гиперссылка1"/>
    <w:basedOn w:val="Style_33"/>
    <w:link w:val="Style_55_ch"/>
    <w:rPr>
      <w:color w:themeColor="hyperlink" w:val="0563C1"/>
      <w:u w:val="single"/>
    </w:rPr>
  </w:style>
  <w:style w:styleId="Style_55_ch" w:type="character">
    <w:name w:val="Гиперссылка1"/>
    <w:basedOn w:val="Style_33_ch"/>
    <w:link w:val="Style_55"/>
    <w:rPr>
      <w:color w:themeColor="hyperlink" w:val="0563C1"/>
      <w:u w:val="single"/>
    </w:rPr>
  </w:style>
  <w:style w:styleId="Style_56" w:type="paragraph">
    <w:name w:val="Знак сноски1"/>
    <w:basedOn w:val="Style_14"/>
    <w:link w:val="Style_56_ch"/>
    <w:rPr>
      <w:vertAlign w:val="superscript"/>
    </w:rPr>
  </w:style>
  <w:style w:styleId="Style_56_ch" w:type="character">
    <w:name w:val="Знак сноски1"/>
    <w:basedOn w:val="Style_14_ch"/>
    <w:link w:val="Style_56"/>
    <w:rPr>
      <w:vertAlign w:val="superscript"/>
    </w:rPr>
  </w:style>
  <w:style w:styleId="Style_57" w:type="paragraph">
    <w:name w:val="Title Char"/>
    <w:basedOn w:val="Style_14"/>
    <w:link w:val="Style_57_ch"/>
    <w:rPr>
      <w:sz w:val="48"/>
    </w:rPr>
  </w:style>
  <w:style w:styleId="Style_57_ch" w:type="character">
    <w:name w:val="Title Char"/>
    <w:basedOn w:val="Style_14_ch"/>
    <w:link w:val="Style_57"/>
    <w:rPr>
      <w:sz w:val="48"/>
    </w:rPr>
  </w:style>
  <w:style w:styleId="Style_58" w:type="paragraph">
    <w:name w:val="toc 8"/>
    <w:next w:val="Style_3"/>
    <w:link w:val="Style_58_ch"/>
    <w:uiPriority w:val="39"/>
    <w:pPr>
      <w:ind w:left="1400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Quote"/>
    <w:basedOn w:val="Style_3"/>
    <w:next w:val="Style_3"/>
    <w:link w:val="Style_59_ch"/>
    <w:pPr>
      <w:ind w:left="720" w:right="720"/>
    </w:pPr>
    <w:rPr>
      <w:i w:val="1"/>
    </w:rPr>
  </w:style>
  <w:style w:styleId="Style_59_ch" w:type="character">
    <w:name w:val="Quote"/>
    <w:basedOn w:val="Style_3_ch"/>
    <w:link w:val="Style_59"/>
    <w:rPr>
      <w:i w:val="1"/>
    </w:rPr>
  </w:style>
  <w:style w:styleId="Style_60" w:type="paragraph">
    <w:name w:val="toc 5"/>
    <w:next w:val="Style_3"/>
    <w:link w:val="Style_60_ch"/>
    <w:uiPriority w:val="39"/>
    <w:pPr>
      <w:ind w:left="800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61" w:type="paragraph">
    <w:name w:val="caption"/>
    <w:basedOn w:val="Style_3"/>
    <w:next w:val="Style_3"/>
    <w:link w:val="Style_61_ch"/>
    <w:pPr>
      <w:spacing w:line="276" w:lineRule="auto"/>
      <w:ind/>
    </w:pPr>
    <w:rPr>
      <w:b w:val="1"/>
      <w:color w:themeColor="accent1" w:val="5B9BD5"/>
      <w:sz w:val="18"/>
    </w:rPr>
  </w:style>
  <w:style w:styleId="Style_61_ch" w:type="character">
    <w:name w:val="caption"/>
    <w:basedOn w:val="Style_3_ch"/>
    <w:link w:val="Style_61"/>
    <w:rPr>
      <w:b w:val="1"/>
      <w:color w:themeColor="accent1" w:val="5B9BD5"/>
      <w:sz w:val="18"/>
    </w:rPr>
  </w:style>
  <w:style w:styleId="Style_62" w:type="paragraph">
    <w:name w:val="Endnote"/>
    <w:basedOn w:val="Style_3"/>
    <w:link w:val="Style_62_ch"/>
    <w:pPr>
      <w:spacing w:after="0" w:line="240" w:lineRule="auto"/>
      <w:ind/>
    </w:pPr>
    <w:rPr>
      <w:sz w:val="20"/>
    </w:rPr>
  </w:style>
  <w:style w:styleId="Style_62_ch" w:type="character">
    <w:name w:val="Endnote"/>
    <w:basedOn w:val="Style_3_ch"/>
    <w:link w:val="Style_62"/>
    <w:rPr>
      <w:sz w:val="20"/>
    </w:rPr>
  </w:style>
  <w:style w:styleId="Style_63" w:type="paragraph">
    <w:name w:val="Обычный1"/>
    <w:link w:val="Style_63_ch"/>
  </w:style>
  <w:style w:styleId="Style_63_ch" w:type="character">
    <w:name w:val="Обычный1"/>
    <w:link w:val="Style_63"/>
  </w:style>
  <w:style w:styleId="Style_64" w:type="paragraph">
    <w:name w:val="Heading 2 Char"/>
    <w:basedOn w:val="Style_14"/>
    <w:link w:val="Style_64_ch"/>
    <w:rPr>
      <w:rFonts w:ascii="Arial" w:hAnsi="Arial"/>
      <w:sz w:val="34"/>
    </w:rPr>
  </w:style>
  <w:style w:styleId="Style_64_ch" w:type="character">
    <w:name w:val="Heading 2 Char"/>
    <w:basedOn w:val="Style_14_ch"/>
    <w:link w:val="Style_64"/>
    <w:rPr>
      <w:rFonts w:ascii="Arial" w:hAnsi="Arial"/>
      <w:sz w:val="34"/>
    </w:rPr>
  </w:style>
  <w:style w:styleId="Style_65" w:type="paragraph">
    <w:name w:val="Plain Text"/>
    <w:basedOn w:val="Style_3"/>
    <w:link w:val="Style_65_ch"/>
    <w:pPr>
      <w:spacing w:after="0" w:line="240" w:lineRule="auto"/>
      <w:ind/>
    </w:pPr>
    <w:rPr>
      <w:rFonts w:ascii="Calibri" w:hAnsi="Calibri"/>
    </w:rPr>
  </w:style>
  <w:style w:styleId="Style_65_ch" w:type="character">
    <w:name w:val="Plain Text"/>
    <w:basedOn w:val="Style_3_ch"/>
    <w:link w:val="Style_65"/>
    <w:rPr>
      <w:rFonts w:ascii="Calibri" w:hAnsi="Calibri"/>
    </w:rPr>
  </w:style>
  <w:style w:styleId="Style_66" w:type="paragraph">
    <w:name w:val="Гиперссылка2"/>
    <w:link w:val="Style_66_ch"/>
    <w:rPr>
      <w:color w:val="0000FF"/>
      <w:u w:val="single"/>
    </w:rPr>
  </w:style>
  <w:style w:styleId="Style_66_ch" w:type="character">
    <w:name w:val="Гиперссылка2"/>
    <w:link w:val="Style_66"/>
    <w:rPr>
      <w:color w:val="0000FF"/>
      <w:u w:val="single"/>
    </w:rPr>
  </w:style>
  <w:style w:styleId="Style_67" w:type="paragraph">
    <w:name w:val="Subtitle"/>
    <w:next w:val="Style_3"/>
    <w:link w:val="Style_6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7_ch" w:type="character">
    <w:name w:val="Subtitle"/>
    <w:link w:val="Style_67"/>
    <w:rPr>
      <w:rFonts w:ascii="XO Thames" w:hAnsi="XO Thames"/>
      <w:i w:val="1"/>
      <w:sz w:val="24"/>
    </w:rPr>
  </w:style>
  <w:style w:styleId="Style_68" w:type="paragraph">
    <w:name w:val="Endnote"/>
    <w:link w:val="Style_68_ch"/>
    <w:pPr>
      <w:ind w:firstLine="851"/>
      <w:jc w:val="both"/>
    </w:pPr>
    <w:rPr>
      <w:rFonts w:ascii="XO Thames" w:hAnsi="XO Thames"/>
    </w:rPr>
  </w:style>
  <w:style w:styleId="Style_68_ch" w:type="character">
    <w:name w:val="Endnote"/>
    <w:link w:val="Style_68"/>
    <w:rPr>
      <w:rFonts w:ascii="XO Thames" w:hAnsi="XO Thames"/>
    </w:rPr>
  </w:style>
  <w:style w:styleId="Style_69" w:type="paragraph">
    <w:name w:val="Heading 5 Char"/>
    <w:basedOn w:val="Style_14"/>
    <w:link w:val="Style_69_ch"/>
    <w:rPr>
      <w:rFonts w:ascii="Arial" w:hAnsi="Arial"/>
      <w:b w:val="1"/>
      <w:sz w:val="24"/>
    </w:rPr>
  </w:style>
  <w:style w:styleId="Style_69_ch" w:type="character">
    <w:name w:val="Heading 5 Char"/>
    <w:basedOn w:val="Style_14_ch"/>
    <w:link w:val="Style_69"/>
    <w:rPr>
      <w:rFonts w:ascii="Arial" w:hAnsi="Arial"/>
      <w:b w:val="1"/>
      <w:sz w:val="24"/>
    </w:rPr>
  </w:style>
  <w:style w:styleId="Style_70" w:type="paragraph">
    <w:name w:val="Title"/>
    <w:next w:val="Style_3"/>
    <w:link w:val="Style_7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sz w:val="40"/>
    </w:rPr>
  </w:style>
  <w:style w:styleId="Style_71" w:type="paragraph">
    <w:name w:val="heading 4"/>
    <w:next w:val="Style_3"/>
    <w:link w:val="Style_7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73" w:type="paragraph">
    <w:name w:val="heading 2"/>
    <w:next w:val="Style_3"/>
    <w:link w:val="Style_7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3_ch" w:type="character">
    <w:name w:val="heading 2"/>
    <w:link w:val="Style_73"/>
    <w:rPr>
      <w:rFonts w:ascii="XO Thames" w:hAnsi="XO Thames"/>
      <w:b w:val="1"/>
      <w:sz w:val="28"/>
    </w:rPr>
  </w:style>
  <w:style w:styleId="Style_74" w:type="paragraph">
    <w:name w:val="Гиперссылка1"/>
    <w:link w:val="Style_74_ch"/>
    <w:rPr>
      <w:color w:val="0000FF"/>
      <w:u w:val="single"/>
    </w:rPr>
  </w:style>
  <w:style w:styleId="Style_74_ch" w:type="character">
    <w:name w:val="Гиперссылка1"/>
    <w:link w:val="Style_74"/>
    <w:rPr>
      <w:color w:val="0000FF"/>
      <w:u w:val="single"/>
    </w:rPr>
  </w:style>
  <w:style w:styleId="Style_75" w:type="paragraph">
    <w:name w:val="heading 6"/>
    <w:basedOn w:val="Style_3"/>
    <w:next w:val="Style_3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3_ch"/>
    <w:link w:val="Style_75"/>
    <w:rPr>
      <w:rFonts w:ascii="Arial" w:hAnsi="Arial"/>
      <w:b w:val="1"/>
    </w:rPr>
  </w:style>
  <w:style w:styleId="Style_76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9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1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2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3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4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5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6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7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9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0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3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6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9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0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2" w:type="table">
    <w:name w:val="List Table 1 Light - Accent 1"/>
    <w:basedOn w:val="Style_2"/>
    <w:pPr>
      <w:spacing w:after="0" w:line="240" w:lineRule="auto"/>
      <w:ind/>
    </w:pPr>
  </w:style>
  <w:style w:styleId="Style_103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4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6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7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1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List Table 1 Light - Accent 4"/>
    <w:basedOn w:val="Style_2"/>
    <w:pPr>
      <w:spacing w:after="0" w:line="240" w:lineRule="auto"/>
      <w:ind/>
    </w:pPr>
  </w:style>
  <w:style w:styleId="Style_113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5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16" w:type="table">
    <w:name w:val="List Table 1 Light - Accent 3"/>
    <w:basedOn w:val="Style_2"/>
    <w:pPr>
      <w:spacing w:after="0" w:line="240" w:lineRule="auto"/>
      <w:ind/>
    </w:pPr>
  </w:style>
  <w:style w:styleId="Style_117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8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19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0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2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4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5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6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7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28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9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1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3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34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6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7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38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40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7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8" w:type="table">
    <w:name w:val="List Table 1 Light - Accent 2"/>
    <w:basedOn w:val="Style_2"/>
    <w:pPr>
      <w:spacing w:after="0" w:line="240" w:lineRule="auto"/>
      <w:ind/>
    </w:pPr>
  </w:style>
  <w:style w:styleId="Style_149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2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3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4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5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7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58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9" w:type="table">
    <w:name w:val="Plain Table 3"/>
    <w:basedOn w:val="Style_2"/>
    <w:pPr>
      <w:spacing w:after="0" w:line="240" w:lineRule="auto"/>
      <w:ind/>
    </w:pPr>
  </w:style>
  <w:style w:styleId="Style_160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1" w:type="table">
    <w:name w:val="List Table 1 Light"/>
    <w:basedOn w:val="Style_2"/>
    <w:pPr>
      <w:spacing w:after="0" w:line="240" w:lineRule="auto"/>
      <w:ind/>
    </w:pPr>
  </w:style>
  <w:style w:styleId="Style_162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3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165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6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Plain Table 4"/>
    <w:basedOn w:val="Style_2"/>
    <w:pPr>
      <w:spacing w:after="0" w:line="240" w:lineRule="auto"/>
      <w:ind/>
    </w:pPr>
  </w:style>
  <w:style w:styleId="Style_168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9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0" w:type="table">
    <w:name w:val="List Table 1 Light - Accent 5"/>
    <w:basedOn w:val="Style_2"/>
    <w:pPr>
      <w:spacing w:after="0" w:line="240" w:lineRule="auto"/>
      <w:ind/>
    </w:pPr>
  </w:style>
  <w:style w:styleId="Style_171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5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6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7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9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1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2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3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5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7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8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9" w:type="table">
    <w:name w:val="List Table 1 Light - Accent 6"/>
    <w:basedOn w:val="Style_2"/>
    <w:pPr>
      <w:spacing w:after="0" w:line="240" w:lineRule="auto"/>
      <w:ind/>
    </w:pPr>
  </w:style>
  <w:style w:styleId="Style_190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2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3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4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5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6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7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8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9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0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1" w:type="table">
    <w:name w:val="Plain Table 5"/>
    <w:basedOn w:val="Style_2"/>
    <w:pPr>
      <w:spacing w:after="0" w:line="240" w:lineRule="auto"/>
      <w:ind/>
    </w:pPr>
  </w:style>
  <w:style w:styleId="Style_20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4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2025-12-29T23:16:15Z</dcterms:modified>
</cp:coreProperties>
</file>