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4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9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A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установлении квоты в государственных и муниципальных организациях отдыха детей и их оздоровления для детей-инвалидов и детей с ограниченными возможностями здоровья на 2026 год</w:t>
      </w: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</w:t>
      </w:r>
      <w:r>
        <w:rPr>
          <w:rStyle w:val="Style_2_ch"/>
          <w:rFonts w:ascii="Times New Roman" w:hAnsi="Times New Roman"/>
          <w:sz w:val="28"/>
        </w:rPr>
        <w:t xml:space="preserve"> с частью 3 Порядка </w:t>
      </w:r>
      <w:r>
        <w:rPr>
          <w:rStyle w:val="Style_2_ch"/>
          <w:rFonts w:ascii="Times New Roman" w:hAnsi="Times New Roman"/>
          <w:sz w:val="28"/>
        </w:rPr>
        <w:t xml:space="preserve">обеспечения выполнения квоты в государственных и муниципальных организациях отдыха детей и их оздоровления для детей-инвалидов и детей с ограниченными возможностями здоровья, утвержденного постановлением Правительства Камчатского края </w:t>
      </w:r>
      <w:r>
        <w:br/>
      </w:r>
      <w:r>
        <w:rPr>
          <w:rStyle w:val="Style_2_ch"/>
          <w:rFonts w:ascii="Times New Roman" w:hAnsi="Times New Roman"/>
          <w:sz w:val="28"/>
        </w:rPr>
        <w:t>от 24.12.2025 № 567-П,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Установить квоту </w:t>
      </w:r>
      <w:r>
        <w:rPr>
          <w:rFonts w:ascii="Times New Roman" w:hAnsi="Times New Roman"/>
          <w:sz w:val="28"/>
        </w:rPr>
        <w:t xml:space="preserve">в </w:t>
      </w:r>
      <w:r>
        <w:rPr>
          <w:rStyle w:val="Style_2_ch"/>
          <w:rFonts w:ascii="Times New Roman" w:hAnsi="Times New Roman"/>
          <w:sz w:val="28"/>
        </w:rPr>
        <w:t xml:space="preserve">государственных и муниципальных организациях отдыха детей и их оздоровления для детей-инвалидов и детей с ограниченными возможностями здоровья на территории Камчатского края на 2026 год </w:t>
      </w:r>
      <w:r>
        <w:rPr>
          <w:rFonts w:ascii="Times New Roman" w:hAnsi="Times New Roman"/>
          <w:sz w:val="28"/>
        </w:rPr>
        <w:t>в размере</w:t>
      </w:r>
      <w:r>
        <w:rPr>
          <w:rFonts w:ascii="Times New Roman" w:hAnsi="Times New Roman"/>
          <w:sz w:val="28"/>
        </w:rPr>
        <w:t xml:space="preserve"> двух процентов от общего количества мест в указанных организациях.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 ступает с силу после дня его официального опубликования.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551"/>
      </w:tblGrid>
      <w:tr>
        <w:trPr>
          <w:trHeight w:hRule="atLeast" w:val="2220"/>
        </w:trPr>
        <w:tc>
          <w:tcPr>
            <w:tcW w:type="dxa" w:w="3578"/>
            <w:shd w:fill="auto" w:val="clear"/>
            <w:tcMar>
              <w:left w:type="dxa" w:w="0"/>
              <w:right w:type="dxa" w:w="0"/>
            </w:tcMar>
          </w:tcPr>
          <w:p w14:paraId="1A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1B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1C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1D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4"/>
            <w:shd w:fill="auto" w:val="clear"/>
            <w:tcMar>
              <w:left w:type="dxa" w:w="0"/>
              <w:right w:type="dxa" w:w="0"/>
            </w:tcMar>
          </w:tcPr>
          <w:p w14:paraId="1E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1F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0000000">
            <w:pPr>
              <w:spacing w:after="0" w:line="240" w:lineRule="auto"/>
              <w:ind w:firstLine="0"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551"/>
            <w:shd w:fill="auto" w:val="clear"/>
            <w:tcMar>
              <w:left w:type="dxa" w:w="0"/>
              <w:right w:type="dxa" w:w="0"/>
            </w:tcMar>
          </w:tcPr>
          <w:p w14:paraId="21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 w14:paraId="24000000">
      <w:pPr>
        <w:spacing w:after="0" w:line="240" w:lineRule="auto"/>
        <w:ind/>
        <w:jc w:val="both"/>
        <w:rPr>
          <w:rFonts w:ascii="Times New Roman" w:hAnsi="Times New Roman"/>
        </w:rPr>
      </w:pPr>
    </w:p>
    <w:sectPr>
      <w:pgSz w:h="16838" w:orient="portrait" w:w="11906"/>
      <w:pgMar w:bottom="1134" w:footer="709" w:gutter="0" w:header="709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Гиперссылка1"/>
    <w:basedOn w:val="Style_11"/>
    <w:link w:val="Style_10_ch"/>
    <w:rPr>
      <w:color w:themeColor="hyperlink" w:val="0563C1"/>
      <w:u w:val="single"/>
    </w:rPr>
  </w:style>
  <w:style w:styleId="Style_10_ch" w:type="character">
    <w:name w:val="Гиперссылка1"/>
    <w:basedOn w:val="Style_11_ch"/>
    <w:link w:val="Style_10"/>
    <w:rPr>
      <w:color w:themeColor="hyperlink" w:val="0563C1"/>
      <w:u w:val="single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3_ch" w:type="character">
    <w:name w:val="heading 5"/>
    <w:link w:val="Style_13"/>
    <w:rPr>
      <w:rFonts w:ascii="XO Thames" w:hAnsi="XO Thames"/>
      <w:b w:val="1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eader"/>
    <w:basedOn w:val="Style_2"/>
    <w:link w:val="Style_15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5_ch" w:type="character">
    <w:name w:val="header"/>
    <w:basedOn w:val="Style_2_ch"/>
    <w:link w:val="Style_15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2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2"/>
    <w:link w:val="Style_20_ch"/>
    <w:uiPriority w:val="39"/>
    <w:pPr>
      <w:ind w:firstLine="0"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Balloon Text"/>
    <w:basedOn w:val="Style_2"/>
    <w:link w:val="Style_21_ch"/>
    <w:pPr>
      <w:spacing w:after="0" w:line="240" w:lineRule="auto"/>
      <w:ind/>
    </w:pPr>
    <w:rPr>
      <w:rFonts w:ascii="Segoe UI" w:hAnsi="Segoe UI"/>
      <w:sz w:val="18"/>
    </w:rPr>
  </w:style>
  <w:style w:styleId="Style_21_ch" w:type="character">
    <w:name w:val="Balloon Text"/>
    <w:basedOn w:val="Style_2_ch"/>
    <w:link w:val="Style_21"/>
    <w:rPr>
      <w:rFonts w:ascii="Segoe UI" w:hAnsi="Segoe UI"/>
      <w:sz w:val="18"/>
    </w:rPr>
  </w:style>
  <w:style w:styleId="Style_22" w:type="paragraph">
    <w:name w:val="Plain Text"/>
    <w:basedOn w:val="Style_2"/>
    <w:link w:val="Style_22_ch"/>
    <w:pPr>
      <w:spacing w:after="0" w:line="240" w:lineRule="auto"/>
      <w:ind/>
    </w:pPr>
    <w:rPr>
      <w:rFonts w:ascii="Calibri" w:hAnsi="Calibri"/>
    </w:rPr>
  </w:style>
  <w:style w:styleId="Style_22_ch" w:type="character">
    <w:name w:val="Plain Text"/>
    <w:basedOn w:val="Style_2_ch"/>
    <w:link w:val="Style_22"/>
    <w:rPr>
      <w:rFonts w:ascii="Calibri" w:hAnsi="Calibri"/>
    </w:rPr>
  </w:style>
  <w:style w:styleId="Style_23" w:type="paragraph">
    <w:name w:val="toc 8"/>
    <w:next w:val="Style_2"/>
    <w:link w:val="Style_23_ch"/>
    <w:uiPriority w:val="39"/>
    <w:pPr>
      <w:ind w:firstLine="0"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ind w:firstLine="0"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footer"/>
    <w:basedOn w:val="Style_2"/>
    <w:link w:val="Style_29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9_ch" w:type="character">
    <w:name w:val="footer"/>
    <w:basedOn w:val="Style_2_ch"/>
    <w:link w:val="Style_29"/>
    <w:rPr>
      <w:rFonts w:ascii="Times New Roman" w:hAnsi="Times New Roman"/>
      <w:sz w:val="28"/>
    </w:rPr>
  </w:style>
  <w:style w:styleId="Style_30" w:type="paragraph">
    <w:name w:val="heading 2"/>
    <w:next w:val="Style_2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Сетка таблицы2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2" w:type="table">
    <w:name w:val="Сетка таблицы1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2025-12-24T20:55:34Z</dcterms:modified>
</cp:coreProperties>
</file>