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15" w:rsidRDefault="003761CC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D15" w:rsidRDefault="00AD5D1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D5D15" w:rsidRDefault="00AD5D1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D5D15" w:rsidRDefault="00AD5D1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D5D15" w:rsidRDefault="003761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</w:t>
      </w:r>
    </w:p>
    <w:p w:rsidR="00AD5D15" w:rsidRDefault="003761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ЖИЛИЩНО-КОММУНАЛЬНОГО ХОЗЯЙСТВА И ЭНЕРГЕТИКИ</w:t>
      </w:r>
    </w:p>
    <w:p w:rsidR="00AD5D15" w:rsidRDefault="003761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D5D15" w:rsidRDefault="00AD5D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D5D15" w:rsidRDefault="003761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AD5D15" w:rsidRDefault="00AD5D1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D5D15" w:rsidRDefault="00AD5D15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D5D15">
        <w:trPr>
          <w:trHeight w:val="232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D15" w:rsidRDefault="003761CC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D5D15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D15" w:rsidRDefault="003761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D5D15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D15" w:rsidRDefault="00AD5D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D5D15" w:rsidRDefault="00AD5D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10200"/>
      </w:tblGrid>
      <w:tr w:rsidR="00AD5D15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15" w:rsidRDefault="004E76BA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E76BA">
              <w:rPr>
                <w:rFonts w:ascii="Times New Roman" w:hAnsi="Times New Roman"/>
                <w:b/>
                <w:sz w:val="28"/>
              </w:rPr>
              <w:t>О внесении изменения в приказ Министерства жилищно-коммунального хозяйства и энергетики Камчатского края от 23.03.2022 № 20-97 «Об утверждении Перечня должностей государственной гражданской службы Камчатского края в Министерстве жилищно-коммунального хозяйства и энергетики Камчатского края, замещение которых связано с коррупционными рисками»</w:t>
            </w:r>
          </w:p>
        </w:tc>
      </w:tr>
    </w:tbl>
    <w:p w:rsidR="00AD5D15" w:rsidRDefault="00AD5D15" w:rsidP="004E76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D5D15" w:rsidRDefault="003761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AD5D15" w:rsidRDefault="00AD5D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1028" w:rsidRDefault="00831028" w:rsidP="008310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изменение в приложение к приказу Министерства жилищно-коммунального хозяйства и энергетики Камчатского края от 23.03.2022 № 20-97 «Об утверждении Перечня должностей государственной гражданской службы Камчатского края в Министерстве жилищно-коммунального хозяйства и энергетики Камчатского края, замещение которых связано с коррупционными рисками» изложив его в редакции,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831028" w:rsidRDefault="00831028" w:rsidP="008310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AD5D15" w:rsidRDefault="00AD5D15" w:rsidP="008310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D5D15" w:rsidRDefault="00AD5D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D5D15" w:rsidRDefault="00AD5D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4398"/>
        <w:gridCol w:w="2837"/>
      </w:tblGrid>
      <w:tr w:rsidR="00AD5D15">
        <w:trPr>
          <w:trHeight w:val="2220"/>
        </w:trPr>
        <w:tc>
          <w:tcPr>
            <w:tcW w:w="29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D15" w:rsidRDefault="003761CC">
            <w:pPr>
              <w:widowControl w:val="0"/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AD5D15" w:rsidRDefault="00AD5D1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D15" w:rsidRDefault="003761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8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5D15" w:rsidRPr="0083035B" w:rsidRDefault="0083035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Питиримов</w:t>
            </w:r>
          </w:p>
        </w:tc>
      </w:tr>
    </w:tbl>
    <w:p w:rsidR="00AD5D15" w:rsidRDefault="003761CC">
      <w:r>
        <w:br w:type="page"/>
      </w:r>
    </w:p>
    <w:p w:rsidR="00AD5D15" w:rsidRDefault="003761CC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AD5D15" w:rsidRDefault="003761CC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жилищно-коммунального хозяйства и энергетики Камчатского края</w:t>
      </w:r>
    </w:p>
    <w:tbl>
      <w:tblPr>
        <w:tblStyle w:val="afc"/>
        <w:tblW w:w="0" w:type="auto"/>
        <w:tblInd w:w="5061" w:type="dxa"/>
        <w:tblLayout w:type="fixed"/>
        <w:tblLook w:val="04A0" w:firstRow="1" w:lastRow="0" w:firstColumn="1" w:lastColumn="0" w:noHBand="0" w:noVBand="1"/>
      </w:tblPr>
      <w:tblGrid>
        <w:gridCol w:w="505"/>
        <w:gridCol w:w="1869"/>
        <w:gridCol w:w="488"/>
        <w:gridCol w:w="1699"/>
      </w:tblGrid>
      <w:tr w:rsidR="00AD5D15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15" w:rsidRDefault="003761CC">
            <w:pPr>
              <w:widowControl w:val="0"/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15" w:rsidRDefault="003761CC">
            <w:pPr>
              <w:widowControl w:val="0"/>
              <w:spacing w:after="60" w:line="240" w:lineRule="auto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15" w:rsidRDefault="003761CC">
            <w:pPr>
              <w:widowControl w:val="0"/>
              <w:spacing w:after="6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15" w:rsidRDefault="003761CC">
            <w:pPr>
              <w:widowControl w:val="0"/>
              <w:spacing w:after="60" w:line="240" w:lineRule="auto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AD5D15" w:rsidRDefault="004E76BA" w:rsidP="00720619">
      <w:pPr>
        <w:widowControl w:val="0"/>
        <w:tabs>
          <w:tab w:val="left" w:pos="8222"/>
        </w:tabs>
        <w:spacing w:after="0" w:line="240" w:lineRule="auto"/>
        <w:ind w:left="5102" w:righ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к приказу Министерства жилищно-</w:t>
      </w:r>
      <w:r w:rsidR="003761CC">
        <w:rPr>
          <w:rFonts w:ascii="Times New Roman" w:hAnsi="Times New Roman"/>
          <w:sz w:val="28"/>
        </w:rPr>
        <w:t>коммунального хозяйства и энергетики Камчатского края</w:t>
      </w:r>
      <w:r w:rsidR="00720619" w:rsidRPr="00720619">
        <w:rPr>
          <w:rFonts w:ascii="Times New Roman" w:hAnsi="Times New Roman"/>
          <w:sz w:val="28"/>
        </w:rPr>
        <w:t xml:space="preserve"> </w:t>
      </w:r>
      <w:r w:rsidR="00720619">
        <w:rPr>
          <w:rFonts w:ascii="Times New Roman" w:hAnsi="Times New Roman"/>
          <w:sz w:val="28"/>
        </w:rPr>
        <w:t xml:space="preserve">от </w:t>
      </w:r>
      <w:r w:rsidR="00720619" w:rsidRPr="00720619">
        <w:rPr>
          <w:rFonts w:ascii="Times New Roman" w:hAnsi="Times New Roman"/>
          <w:sz w:val="28"/>
        </w:rPr>
        <w:t xml:space="preserve">23.03.2022 № 20-97 </w:t>
      </w:r>
      <w:r w:rsidR="003761CC">
        <w:rPr>
          <w:rFonts w:ascii="Times New Roman" w:hAnsi="Times New Roman"/>
          <w:sz w:val="28"/>
        </w:rPr>
        <w:t xml:space="preserve"> </w:t>
      </w:r>
      <w:r w:rsidR="003761CC">
        <w:rPr>
          <w:rFonts w:ascii="Times New Roman" w:hAnsi="Times New Roman"/>
          <w:sz w:val="28"/>
        </w:rPr>
        <w:br/>
      </w:r>
    </w:p>
    <w:p w:rsidR="00AD5D15" w:rsidRDefault="00AD5D15"/>
    <w:p w:rsidR="00720619" w:rsidRPr="00720619" w:rsidRDefault="00720619" w:rsidP="0072061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720619">
        <w:rPr>
          <w:rFonts w:ascii="Times New Roman" w:hAnsi="Times New Roman"/>
          <w:color w:val="auto"/>
          <w:sz w:val="28"/>
          <w:szCs w:val="28"/>
        </w:rPr>
        <w:t>Перечень</w:t>
      </w:r>
    </w:p>
    <w:p w:rsidR="00720619" w:rsidRPr="00720619" w:rsidRDefault="00720619" w:rsidP="0072061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720619">
        <w:rPr>
          <w:rFonts w:ascii="Times New Roman" w:hAnsi="Times New Roman"/>
          <w:color w:val="auto"/>
          <w:sz w:val="28"/>
          <w:szCs w:val="28"/>
        </w:rPr>
        <w:t>должностей государственной гражданской службы Камчатского края в</w:t>
      </w:r>
    </w:p>
    <w:p w:rsidR="00720619" w:rsidRPr="00720619" w:rsidRDefault="00720619" w:rsidP="0072061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720619">
        <w:rPr>
          <w:rFonts w:ascii="Times New Roman" w:hAnsi="Times New Roman"/>
          <w:color w:val="auto"/>
          <w:sz w:val="28"/>
          <w:szCs w:val="28"/>
        </w:rPr>
        <w:t>Министерстве жилищно-коммунального хозяйства и энергетики Камчатского края, замещение которых связано с коррупционными рисками</w:t>
      </w:r>
    </w:p>
    <w:p w:rsidR="00720619" w:rsidRPr="00720619" w:rsidRDefault="00720619" w:rsidP="0072061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</w:p>
    <w:tbl>
      <w:tblPr>
        <w:tblStyle w:val="111"/>
        <w:tblW w:w="10201" w:type="dxa"/>
        <w:tblLook w:val="04A0" w:firstRow="1" w:lastRow="0" w:firstColumn="1" w:lastColumn="0" w:noHBand="0" w:noVBand="1"/>
      </w:tblPr>
      <w:tblGrid>
        <w:gridCol w:w="594"/>
        <w:gridCol w:w="3796"/>
        <w:gridCol w:w="5811"/>
      </w:tblGrid>
      <w:tr w:rsidR="00720619" w:rsidRPr="00F507EA" w:rsidTr="00F507EA">
        <w:tc>
          <w:tcPr>
            <w:tcW w:w="594" w:type="dxa"/>
          </w:tcPr>
          <w:p w:rsidR="00F507EA" w:rsidRDefault="00720619" w:rsidP="0072061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F507EA">
              <w:rPr>
                <w:sz w:val="28"/>
                <w:szCs w:val="24"/>
              </w:rPr>
              <w:t>№</w:t>
            </w:r>
          </w:p>
          <w:p w:rsidR="00720619" w:rsidRPr="00F507EA" w:rsidRDefault="00720619" w:rsidP="0072061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F507EA">
              <w:rPr>
                <w:sz w:val="28"/>
                <w:szCs w:val="24"/>
              </w:rPr>
              <w:t>п/п</w:t>
            </w:r>
          </w:p>
        </w:tc>
        <w:tc>
          <w:tcPr>
            <w:tcW w:w="3796" w:type="dxa"/>
          </w:tcPr>
          <w:p w:rsidR="00720619" w:rsidRPr="00F507EA" w:rsidRDefault="00720619" w:rsidP="0072061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F507EA">
              <w:rPr>
                <w:sz w:val="28"/>
                <w:szCs w:val="24"/>
              </w:rPr>
              <w:t>Наименование структурного подразделения/наименование должности</w:t>
            </w:r>
          </w:p>
        </w:tc>
        <w:tc>
          <w:tcPr>
            <w:tcW w:w="5811" w:type="dxa"/>
          </w:tcPr>
          <w:p w:rsidR="00720619" w:rsidRPr="00F507EA" w:rsidRDefault="00720619" w:rsidP="00F507E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F507EA">
              <w:rPr>
                <w:sz w:val="28"/>
                <w:szCs w:val="24"/>
              </w:rPr>
              <w:t>Виды коррупционных рисков*, с которыми</w:t>
            </w:r>
            <w:r w:rsidR="00F507EA">
              <w:rPr>
                <w:sz w:val="28"/>
                <w:szCs w:val="24"/>
              </w:rPr>
              <w:t xml:space="preserve"> </w:t>
            </w:r>
            <w:r w:rsidRPr="00F507EA">
              <w:rPr>
                <w:sz w:val="28"/>
                <w:szCs w:val="24"/>
              </w:rPr>
              <w:t>связано исполнение должностных обязанностей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3</w:t>
            </w:r>
          </w:p>
        </w:tc>
      </w:tr>
      <w:tr w:rsidR="00720619" w:rsidRPr="00720619" w:rsidTr="00C637EF">
        <w:tc>
          <w:tcPr>
            <w:tcW w:w="10201" w:type="dxa"/>
            <w:gridSpan w:val="3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Отдел правового обеспечения и контроля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Начальник отдела</w:t>
            </w:r>
          </w:p>
          <w:p w:rsidR="00FC7468" w:rsidRPr="00720619" w:rsidRDefault="00FC746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функций; представление в судебных органах прав и законных интересов Российской Федерации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 xml:space="preserve">Референт 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</w:pPr>
            <w:r w:rsidRPr="00720619">
              <w:rPr>
                <w:sz w:val="28"/>
                <w:szCs w:val="28"/>
              </w:rPr>
              <w:t>Представление в судебных органах прав и законных интересов Российской Федерации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</w:pPr>
            <w:r w:rsidRPr="00720619">
              <w:rPr>
                <w:sz w:val="28"/>
                <w:szCs w:val="28"/>
              </w:rPr>
              <w:t>Представление в судебных органах прав и законных интересов Российской Федерации</w:t>
            </w:r>
          </w:p>
        </w:tc>
      </w:tr>
      <w:tr w:rsidR="00831028" w:rsidRPr="00720619" w:rsidTr="00F507EA">
        <w:tc>
          <w:tcPr>
            <w:tcW w:w="594" w:type="dxa"/>
          </w:tcPr>
          <w:p w:rsidR="00831028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831028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831028" w:rsidRPr="00720619" w:rsidRDefault="00831028" w:rsidP="00720619">
            <w:pPr>
              <w:spacing w:after="0" w:line="240" w:lineRule="auto"/>
              <w:rPr>
                <w:sz w:val="28"/>
                <w:szCs w:val="28"/>
              </w:rPr>
            </w:pPr>
            <w:r w:rsidRPr="00831028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C637EF">
        <w:tc>
          <w:tcPr>
            <w:tcW w:w="10201" w:type="dxa"/>
            <w:gridSpan w:val="3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Отдел экономики и реформирования ЖКХ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Подготовка и принятие решений о распределении бюджетных ассигнований, субсидий, межбюджетных трансфертов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Подготовка и принятие решений о распределении бюджетных ассигнований, субсидий, межбюджетных трансфертов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720619" w:rsidRDefault="00831028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796" w:type="dxa"/>
          </w:tcPr>
          <w:p w:rsidR="00720619" w:rsidRPr="00720619" w:rsidRDefault="0002188B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Размещение заказов на поставку товаров, выполнение работ и оказание услуг для нужд Министерства</w:t>
            </w:r>
          </w:p>
        </w:tc>
      </w:tr>
      <w:tr w:rsidR="00720619" w:rsidRPr="00720619" w:rsidTr="00C637EF">
        <w:tc>
          <w:tcPr>
            <w:tcW w:w="10201" w:type="dxa"/>
            <w:gridSpan w:val="3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Отдел энергетики и коммунального хозяйства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 xml:space="preserve">Осуществление организационно-распорядительных функций 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 г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функций, предоставление государственных услуг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функций, предоставление государственных услуг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Консультант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Консультант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C637EF">
        <w:tc>
          <w:tcPr>
            <w:tcW w:w="10201" w:type="dxa"/>
            <w:gridSpan w:val="3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Отдел стратегического развития и повышения энергоэффективности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720619" w:rsidRPr="00720619" w:rsidTr="00F507EA">
        <w:tc>
          <w:tcPr>
            <w:tcW w:w="594" w:type="dxa"/>
          </w:tcPr>
          <w:p w:rsidR="00720619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796" w:type="dxa"/>
          </w:tcPr>
          <w:p w:rsidR="00720619" w:rsidRPr="00720619" w:rsidRDefault="00720619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20619">
              <w:rPr>
                <w:sz w:val="28"/>
                <w:szCs w:val="28"/>
              </w:rPr>
              <w:t>Референт</w:t>
            </w:r>
          </w:p>
        </w:tc>
        <w:tc>
          <w:tcPr>
            <w:tcW w:w="5811" w:type="dxa"/>
          </w:tcPr>
          <w:p w:rsidR="00720619" w:rsidRPr="00720619" w:rsidRDefault="00720619" w:rsidP="00720619">
            <w:pPr>
              <w:spacing w:after="0" w:line="240" w:lineRule="auto"/>
            </w:pPr>
            <w:r w:rsidRPr="00720619">
              <w:rPr>
                <w:sz w:val="28"/>
                <w:szCs w:val="28"/>
              </w:rPr>
              <w:t>Осуществление организационно-распорядительных функций</w:t>
            </w:r>
          </w:p>
        </w:tc>
      </w:tr>
      <w:tr w:rsidR="00C637EF" w:rsidRPr="00720619" w:rsidTr="00F507EA">
        <w:tc>
          <w:tcPr>
            <w:tcW w:w="594" w:type="dxa"/>
          </w:tcPr>
          <w:p w:rsidR="00C637EF" w:rsidRPr="009118E0" w:rsidRDefault="009118E0" w:rsidP="0072061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796" w:type="dxa"/>
          </w:tcPr>
          <w:p w:rsidR="00C637EF" w:rsidRPr="00720619" w:rsidRDefault="00C637EF" w:rsidP="007206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5811" w:type="dxa"/>
          </w:tcPr>
          <w:p w:rsidR="00C637EF" w:rsidRPr="00720619" w:rsidRDefault="00C637EF" w:rsidP="0072061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контрольных мероприятий</w:t>
            </w:r>
          </w:p>
        </w:tc>
      </w:tr>
    </w:tbl>
    <w:p w:rsidR="00720619" w:rsidRPr="00720619" w:rsidRDefault="00720619" w:rsidP="00720619">
      <w:pPr>
        <w:spacing w:after="0" w:line="240" w:lineRule="auto"/>
        <w:rPr>
          <w:rFonts w:ascii="Calibri" w:hAnsi="Calibri" w:cs="Calibri"/>
          <w:color w:val="auto"/>
          <w:szCs w:val="22"/>
        </w:rPr>
      </w:pPr>
      <w:r w:rsidRPr="00720619">
        <w:rPr>
          <w:rFonts w:ascii="Calibri" w:hAnsi="Calibri" w:cs="Calibri"/>
          <w:color w:val="auto"/>
          <w:szCs w:val="22"/>
        </w:rPr>
        <w:t>____</w:t>
      </w:r>
      <w:bookmarkStart w:id="2" w:name="_GoBack"/>
      <w:bookmarkEnd w:id="2"/>
      <w:r w:rsidRPr="00720619">
        <w:rPr>
          <w:rFonts w:ascii="Calibri" w:hAnsi="Calibri" w:cs="Calibri"/>
          <w:color w:val="auto"/>
          <w:szCs w:val="22"/>
        </w:rPr>
        <w:t>_________________________</w:t>
      </w:r>
    </w:p>
    <w:p w:rsidR="00720619" w:rsidRPr="00720619" w:rsidRDefault="00720619" w:rsidP="00720619">
      <w:pPr>
        <w:spacing w:after="0" w:line="240" w:lineRule="auto"/>
        <w:jc w:val="both"/>
        <w:rPr>
          <w:rFonts w:ascii="Times New Roman" w:hAnsi="Times New Roman"/>
          <w:color w:val="auto"/>
          <w:sz w:val="20"/>
          <w:lang w:eastAsia="en-US"/>
        </w:rPr>
      </w:pPr>
      <w:r w:rsidRPr="00720619">
        <w:rPr>
          <w:rFonts w:ascii="Times New Roman" w:hAnsi="Times New Roman"/>
          <w:color w:val="auto"/>
          <w:szCs w:val="22"/>
        </w:rPr>
        <w:t xml:space="preserve">* </w:t>
      </w:r>
      <w:r w:rsidRPr="00720619">
        <w:rPr>
          <w:rFonts w:ascii="Times New Roman" w:hAnsi="Times New Roman"/>
          <w:color w:val="auto"/>
          <w:sz w:val="20"/>
        </w:rPr>
        <w:t>Виды коррупционных рисков предусмотрены разделом 2 Перечня должностей государственной гражданской службы Камчатского края в исполнительных органах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p w:rsidR="00720619" w:rsidRPr="00720619" w:rsidRDefault="0002188B" w:rsidP="0002188B">
      <w:pPr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.».</w:t>
      </w:r>
    </w:p>
    <w:sectPr w:rsidR="00720619" w:rsidRPr="00720619" w:rsidSect="005C0E92">
      <w:headerReference w:type="default" r:id="rId7"/>
      <w:pgSz w:w="11906" w:h="16838"/>
      <w:pgMar w:top="1134" w:right="567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F9" w:rsidRDefault="003D2DF9">
      <w:pPr>
        <w:spacing w:after="0" w:line="240" w:lineRule="auto"/>
      </w:pPr>
      <w:r>
        <w:separator/>
      </w:r>
    </w:p>
  </w:endnote>
  <w:endnote w:type="continuationSeparator" w:id="0">
    <w:p w:rsidR="003D2DF9" w:rsidRDefault="003D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F9" w:rsidRDefault="003D2DF9">
      <w:pPr>
        <w:spacing w:after="0" w:line="240" w:lineRule="auto"/>
      </w:pPr>
      <w:r>
        <w:separator/>
      </w:r>
    </w:p>
  </w:footnote>
  <w:footnote w:type="continuationSeparator" w:id="0">
    <w:p w:rsidR="003D2DF9" w:rsidRDefault="003D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D15" w:rsidRPr="000A0FE9" w:rsidRDefault="003761C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0A0FE9">
      <w:rPr>
        <w:rFonts w:ascii="Times New Roman" w:hAnsi="Times New Roman"/>
        <w:sz w:val="28"/>
        <w:szCs w:val="28"/>
      </w:rPr>
      <w:fldChar w:fldCharType="begin"/>
    </w:r>
    <w:r w:rsidRPr="000A0FE9">
      <w:rPr>
        <w:rFonts w:ascii="Times New Roman" w:hAnsi="Times New Roman"/>
        <w:sz w:val="28"/>
        <w:szCs w:val="28"/>
      </w:rPr>
      <w:instrText>PAGE \* Arabic</w:instrText>
    </w:r>
    <w:r w:rsidRPr="000A0FE9">
      <w:rPr>
        <w:rFonts w:ascii="Times New Roman" w:hAnsi="Times New Roman"/>
        <w:sz w:val="28"/>
        <w:szCs w:val="28"/>
      </w:rPr>
      <w:fldChar w:fldCharType="separate"/>
    </w:r>
    <w:r w:rsidR="009118E0">
      <w:rPr>
        <w:rFonts w:ascii="Times New Roman" w:hAnsi="Times New Roman"/>
        <w:noProof/>
        <w:sz w:val="28"/>
        <w:szCs w:val="28"/>
      </w:rPr>
      <w:t>3</w:t>
    </w:r>
    <w:r w:rsidRPr="000A0FE9">
      <w:rPr>
        <w:rFonts w:ascii="Times New Roman" w:hAnsi="Times New Roman"/>
        <w:sz w:val="28"/>
        <w:szCs w:val="28"/>
      </w:rPr>
      <w:fldChar w:fldCharType="end"/>
    </w:r>
  </w:p>
  <w:p w:rsidR="00AD5D15" w:rsidRDefault="003761CC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D5D15" w:rsidRDefault="00AD5D1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9" style="position:absolute;left:0;text-align:left;margin-left:0;margin-top:.05pt;width:5.65pt;height:13.3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" filled="f" stroked="f" strokeweight="0">
              <v:textbox style="mso-fit-shape-to-text:t" inset="0,0,0,0">
                <w:txbxContent>
                  <w:p w:rsidR="00AD5D15" w:rsidRDefault="00AD5D15"/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D5D15" w:rsidRDefault="00AD5D15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30" style="position:absolute;left:0;text-align:left;margin-left:0;margin-top:.05pt;width:5.65pt;height:13.3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" filled="f" stroked="f" strokeweight="0">
              <v:textbox style="mso-fit-shape-to-text:t" inset="0,0,0,0">
                <w:txbxContent>
                  <w:p w:rsidR="00AD5D15" w:rsidRDefault="00AD5D15"/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D5D15" w:rsidRPr="0083035B" w:rsidRDefault="00AD5D15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3" o:spid="_x0000_s1028" style="position:absolute;left:0;text-align:left;margin-left:0;margin-top:.05pt;width:5.65pt;height:13.3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" filled="f" stroked="f" strokeweight="0">
              <v:textbox style="mso-fit-shape-to-text:t" inset="0,0,0,0">
                <w:txbxContent>
                  <w:p w:rsidR="00AD5D15" w:rsidRPr="0083035B" w:rsidRDefault="00AD5D15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15"/>
    <w:rsid w:val="0002188B"/>
    <w:rsid w:val="00024DB7"/>
    <w:rsid w:val="000A0FE9"/>
    <w:rsid w:val="00237E59"/>
    <w:rsid w:val="002636FA"/>
    <w:rsid w:val="003761CC"/>
    <w:rsid w:val="003D2DF9"/>
    <w:rsid w:val="004E76BA"/>
    <w:rsid w:val="00513083"/>
    <w:rsid w:val="005B3466"/>
    <w:rsid w:val="005C0E92"/>
    <w:rsid w:val="00720619"/>
    <w:rsid w:val="0083035B"/>
    <w:rsid w:val="00831028"/>
    <w:rsid w:val="009118E0"/>
    <w:rsid w:val="00AD5D15"/>
    <w:rsid w:val="00C349E3"/>
    <w:rsid w:val="00C637EF"/>
    <w:rsid w:val="00CB17DD"/>
    <w:rsid w:val="00F507EA"/>
    <w:rsid w:val="00F70DD9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23D81"/>
  <w15:docId w15:val="{CABD8E57-C1D1-4291-BBF4-6432523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Основной шрифт абзаца1"/>
    <w:pPr>
      <w:spacing w:after="160" w:line="264" w:lineRule="auto"/>
    </w:p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5">
    <w:name w:val="caption"/>
    <w:link w:val="a6"/>
    <w:rPr>
      <w:i/>
      <w:sz w:val="24"/>
    </w:rPr>
  </w:style>
  <w:style w:type="character" w:customStyle="1" w:styleId="13">
    <w:name w:val="Название объекта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">
    <w:name w:val="Internet link"/>
    <w:basedOn w:val="12"/>
    <w:link w:val="Internetlink0"/>
    <w:rPr>
      <w:color w:val="0563C1" w:themeColor="hyperlink"/>
      <w:u w:val="single"/>
    </w:rPr>
  </w:style>
  <w:style w:type="character" w:customStyle="1" w:styleId="Internetlink0">
    <w:name w:val="Internet link"/>
    <w:basedOn w:val="a0"/>
    <w:link w:val="Internetlink"/>
    <w:rPr>
      <w:color w:val="0563C1" w:themeColor="hyperlink"/>
      <w:u w:val="single"/>
    </w:rPr>
  </w:style>
  <w:style w:type="paragraph" w:customStyle="1" w:styleId="a7">
    <w:name w:val="Содержимое врезки"/>
    <w:basedOn w:val="a"/>
    <w:link w:val="a8"/>
  </w:style>
  <w:style w:type="character" w:customStyle="1" w:styleId="a8">
    <w:name w:val="Содержимое врезки"/>
    <w:basedOn w:val="1"/>
    <w:link w:val="a7"/>
    <w:rPr>
      <w:rFonts w:asciiTheme="minorHAnsi" w:hAnsiTheme="minorHAnsi"/>
      <w:color w:val="000000"/>
      <w:spacing w:val="0"/>
      <w:sz w:val="22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color w:val="000000"/>
      <w:spacing w:val="0"/>
      <w:sz w:val="18"/>
    </w:rPr>
  </w:style>
  <w:style w:type="paragraph" w:styleId="ab">
    <w:name w:val="Title"/>
    <w:next w:val="a"/>
    <w:link w:val="ac"/>
    <w:uiPriority w:val="10"/>
    <w:qFormat/>
    <w:rPr>
      <w:rFonts w:ascii="XO Thames" w:hAnsi="XO Thames"/>
      <w:b/>
      <w:caps/>
      <w:sz w:val="40"/>
    </w:rPr>
  </w:style>
  <w:style w:type="character" w:customStyle="1" w:styleId="14">
    <w:name w:val="Заголовок1"/>
    <w:rPr>
      <w:rFonts w:ascii="XO Thames" w:hAnsi="XO Thames"/>
      <w:b/>
      <w:caps/>
      <w:color w:val="000000"/>
      <w:spacing w:val="0"/>
      <w:sz w:val="40"/>
    </w:rPr>
  </w:style>
  <w:style w:type="paragraph" w:styleId="ad">
    <w:name w:val="List"/>
    <w:basedOn w:val="Textbody"/>
    <w:link w:val="ae"/>
  </w:style>
  <w:style w:type="character" w:customStyle="1" w:styleId="15">
    <w:name w:val="Список1"/>
    <w:basedOn w:val="Textbody0"/>
    <w:rPr>
      <w:rFonts w:asciiTheme="minorHAnsi" w:hAnsiTheme="minorHAnsi"/>
      <w:color w:val="000000"/>
      <w:spacing w:val="0"/>
      <w:sz w:val="22"/>
    </w:rPr>
  </w:style>
  <w:style w:type="character" w:customStyle="1" w:styleId="110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af">
    <w:name w:val="header"/>
    <w:link w:val="af0"/>
  </w:style>
  <w:style w:type="character" w:customStyle="1" w:styleId="16">
    <w:name w:val="Верхний колонтитул1"/>
    <w:rPr>
      <w:rFonts w:asciiTheme="minorHAnsi" w:hAnsiTheme="minorHAnsi"/>
      <w:color w:val="000000"/>
      <w:spacing w:val="0"/>
      <w:sz w:val="22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sz w:val="24"/>
    </w:rPr>
  </w:style>
  <w:style w:type="character" w:customStyle="1" w:styleId="17">
    <w:name w:val="Подзаголовок1"/>
    <w:rPr>
      <w:rFonts w:ascii="XO Thames" w:hAnsi="XO Thames"/>
      <w:i/>
      <w:sz w:val="24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character" w:customStyle="1" w:styleId="23">
    <w:name w:val="Заголовок2"/>
    <w:basedOn w:val="1"/>
    <w:rPr>
      <w:rFonts w:ascii="Open Sans" w:hAnsi="Open Sans"/>
      <w:color w:val="000000"/>
      <w:spacing w:val="0"/>
      <w:sz w:val="28"/>
    </w:rPr>
  </w:style>
  <w:style w:type="character" w:customStyle="1" w:styleId="a6">
    <w:name w:val="Название объекта Знак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f3">
    <w:name w:val="footer"/>
    <w:link w:val="af4"/>
    <w:rPr>
      <w:rFonts w:ascii="Times New Roman" w:hAnsi="Times New Roman"/>
      <w:sz w:val="28"/>
    </w:rPr>
  </w:style>
  <w:style w:type="character" w:customStyle="1" w:styleId="18">
    <w:name w:val="Нижний колонтитул1"/>
    <w:rPr>
      <w:rFonts w:ascii="Times New Roman" w:hAnsi="Times New Roman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19">
    <w:name w:val="Гиперссылка1"/>
    <w:basedOn w:val="12"/>
    <w:link w:val="af5"/>
    <w:rPr>
      <w:color w:val="0563C1" w:themeColor="hyperlink"/>
      <w:u w:val="single"/>
    </w:rPr>
  </w:style>
  <w:style w:type="character" w:styleId="af5">
    <w:name w:val="Hyperlink"/>
    <w:basedOn w:val="a0"/>
    <w:link w:val="1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1a">
    <w:name w:val="toc 1"/>
    <w:next w:val="a"/>
    <w:link w:val="1b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pPr>
      <w:spacing w:after="0" w:line="240" w:lineRule="auto"/>
    </w:pPr>
    <w:rPr>
      <w:rFonts w:ascii="Calibri" w:hAnsi="Calibri"/>
    </w:rPr>
  </w:style>
  <w:style w:type="character" w:customStyle="1" w:styleId="af7">
    <w:name w:val="Текст Знак"/>
    <w:basedOn w:val="1"/>
    <w:link w:val="af6"/>
    <w:rPr>
      <w:rFonts w:ascii="Calibri" w:hAnsi="Calibri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ae">
    <w:name w:val="Список Знак"/>
    <w:basedOn w:val="Textbody0"/>
    <w:link w:val="ad"/>
    <w:rPr>
      <w:rFonts w:asciiTheme="minorHAnsi" w:hAnsiTheme="minorHAnsi"/>
      <w:color w:val="000000"/>
      <w:spacing w:val="0"/>
      <w:sz w:val="22"/>
    </w:rPr>
  </w:style>
  <w:style w:type="character" w:customStyle="1" w:styleId="af0">
    <w:name w:val="Верхний колонтитул Знак"/>
    <w:link w:val="af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af8">
    <w:name w:val="Колонтитул"/>
    <w:link w:val="af9"/>
    <w:rPr>
      <w:rFonts w:ascii="XO Thames" w:hAnsi="XO Thames"/>
      <w:sz w:val="20"/>
    </w:rPr>
  </w:style>
  <w:style w:type="character" w:customStyle="1" w:styleId="af9">
    <w:name w:val="Колонтитул"/>
    <w:link w:val="af8"/>
    <w:rPr>
      <w:rFonts w:ascii="XO Thames" w:hAnsi="XO Thames"/>
      <w:color w:val="000000"/>
      <w:spacing w:val="0"/>
      <w:sz w:val="20"/>
    </w:rPr>
  </w:style>
  <w:style w:type="character" w:customStyle="1" w:styleId="af4">
    <w:name w:val="Нижний колонтитул Знак"/>
    <w:link w:val="af3"/>
    <w:rPr>
      <w:rFonts w:ascii="Times New Roman" w:hAnsi="Times New Roman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styleId="52">
    <w:name w:val="toc 5"/>
    <w:next w:val="a"/>
    <w:link w:val="53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afa">
    <w:name w:val="index heading"/>
    <w:basedOn w:val="a"/>
    <w:link w:val="afb"/>
  </w:style>
  <w:style w:type="character" w:customStyle="1" w:styleId="afb">
    <w:name w:val="Указатель Знак"/>
    <w:basedOn w:val="1"/>
    <w:link w:val="afa"/>
    <w:rPr>
      <w:rFonts w:asciiTheme="minorHAnsi" w:hAnsiTheme="minorHAnsi"/>
      <w:color w:val="000000"/>
      <w:spacing w:val="0"/>
      <w:sz w:val="22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character" w:customStyle="1" w:styleId="ac">
    <w:name w:val="Заголовок Знак"/>
    <w:link w:val="ab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  <w:rPr>
      <w:rFonts w:asciiTheme="minorHAnsi" w:hAnsiTheme="minorHAnsi"/>
      <w:color w:val="000000"/>
      <w:spacing w:val="0"/>
      <w:sz w:val="22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fc"/>
    <w:rsid w:val="00720619"/>
    <w:rPr>
      <w:rFonts w:ascii="Times New Roman" w:hAnsi="Times New Roman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Кинжитаева Татьяна Александровна</dc:creator>
  <cp:lastModifiedBy>Кинжитаева Татьяна Александровна</cp:lastModifiedBy>
  <cp:revision>2</cp:revision>
  <cp:lastPrinted>2025-03-19T01:33:00Z</cp:lastPrinted>
  <dcterms:created xsi:type="dcterms:W3CDTF">2025-12-23T01:24:00Z</dcterms:created>
  <dcterms:modified xsi:type="dcterms:W3CDTF">2025-12-23T01:24:00Z</dcterms:modified>
</cp:coreProperties>
</file>