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ТУРИЗМА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ind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 признании утратившим силу приказа Министерства туризма Камчатского края от 22.08.2023 № 7-Н «</w:t>
            </w:r>
            <w:r>
              <w:rPr>
                <w:rFonts w:ascii="Times New Roman" w:hAnsi="Times New Roman"/>
                <w:b w:val="1"/>
                <w:sz w:val="28"/>
              </w:rPr>
              <w:t xml:space="preserve">Об утверждении регламента осуществления Министерством туризма </w:t>
            </w:r>
            <w:r>
              <w:rPr>
                <w:rFonts w:ascii="Times New Roman" w:hAnsi="Times New Roman"/>
                <w:b w:val="1"/>
                <w:sz w:val="28"/>
              </w:rPr>
              <w:t xml:space="preserve">Камчатского края ведомственного контроля в сфере закупок товаров, </w:t>
            </w:r>
            <w:r>
              <w:rPr>
                <w:rFonts w:ascii="Times New Roman" w:hAnsi="Times New Roman"/>
                <w:b w:val="1"/>
                <w:sz w:val="28"/>
              </w:rPr>
              <w:t>работ, услуг для обеспечения нужд Камчатского края»</w:t>
            </w:r>
          </w:p>
        </w:tc>
      </w:tr>
    </w:tbl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Руководствуясь Постановлением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Правительства Камчатского края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от 28.04.2014 № 200-П «Об утверждении Порядка осуществления ведомственного контроля в сфере закупок товаров, работ, услуг для обеспечения нужд Камчатского края»,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</w:t>
      </w:r>
      <w:r>
        <w:rPr>
          <w:rFonts w:ascii="Times New Roman" w:hAnsi="Times New Roman"/>
          <w:sz w:val="28"/>
        </w:rPr>
        <w:t>: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numPr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утратившим силу приказ Министерства туризма Камчатского края от 22.08.2023 № 7-Н «Об утверждении регламента осуществления Министерством туризма Камчатского края ведомственного контроля в сфере закупок товаров, работ, услуг для обеспечения нужд Камчатского края»</w:t>
      </w:r>
      <w:r>
        <w:rPr>
          <w:rFonts w:ascii="Times New Roman" w:hAnsi="Times New Roman"/>
          <w:sz w:val="28"/>
        </w:rPr>
        <w:t>.</w:t>
      </w:r>
    </w:p>
    <w:p w14:paraId="18000000">
      <w:pPr>
        <w:numPr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приказ вступает в силу со дня его официального опубликования.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268"/>
      </w:tblGrid>
      <w:tr>
        <w:trPr>
          <w:trHeight w:hRule="atLeast" w:val="1853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1B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1C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В.В. Русанов</w:t>
            </w:r>
            <w:bookmarkStart w:id="3" w:name="_GoBack"/>
            <w:bookmarkEnd w:id="3"/>
          </w:p>
        </w:tc>
      </w:tr>
    </w:tbl>
    <w:p w14:paraId="1F000000"/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4_ch"/>
    <w:link w:val="Style_12"/>
    <w:rPr>
      <w:rFonts w:ascii="Segoe UI" w:hAnsi="Segoe UI"/>
      <w:sz w:val="1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6"/>
    <w:link w:val="Style_15_ch"/>
    <w:rPr>
      <w:color w:themeColor="hyperlink" w:val="0563C1"/>
      <w:u w:val="single"/>
    </w:rPr>
  </w:style>
  <w:style w:styleId="Style_15_ch" w:type="character">
    <w:name w:val="Hyperlink"/>
    <w:basedOn w:val="Style_16_ch"/>
    <w:link w:val="Style_15"/>
    <w:rPr>
      <w:color w:themeColor="hyperlink"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footer"/>
    <w:basedOn w:val="Style_4"/>
    <w:link w:val="Style_2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4_ch" w:type="character">
    <w:name w:val="footer"/>
    <w:basedOn w:val="Style_4_ch"/>
    <w:link w:val="Style_24"/>
    <w:rPr>
      <w:rFonts w:ascii="Times New Roman" w:hAnsi="Times New Roman"/>
      <w:sz w:val="28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Plain Text"/>
    <w:basedOn w:val="Style_4"/>
    <w:link w:val="Style_28_ch"/>
    <w:pPr>
      <w:spacing w:after="0" w:line="240" w:lineRule="auto"/>
      <w:ind/>
    </w:pPr>
    <w:rPr>
      <w:rFonts w:ascii="Calibri" w:hAnsi="Calibri"/>
    </w:rPr>
  </w:style>
  <w:style w:styleId="Style_28_ch" w:type="character">
    <w:name w:val="Plain Text"/>
    <w:basedOn w:val="Style_4_ch"/>
    <w:link w:val="Style_28"/>
    <w:rPr>
      <w:rFonts w:ascii="Calibri" w:hAnsi="Calibri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0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2025-12-21T22:45:33Z</dcterms:modified>
</cp:coreProperties>
</file>