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DDE" w:rsidRDefault="00112648">
      <w:pPr>
        <w:spacing w:line="276" w:lineRule="auto"/>
        <w:rPr>
          <w:sz w:val="28"/>
        </w:rPr>
      </w:pPr>
      <w:r>
        <w:rPr>
          <w:noProof/>
          <w:sz w:val="32"/>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distL="114300" distR="114300">
              <wp:wrapPolygon edited="0">
                <wp:start x="0" y="0"/>
                <wp:lineTo x="0" y="20887"/>
                <wp:lineTo x="20965" y="20887"/>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647700" cy="807720"/>
                    </a:xfrm>
                    <a:prstGeom prst="rect">
                      <a:avLst/>
                    </a:prstGeom>
                  </pic:spPr>
                </pic:pic>
              </a:graphicData>
            </a:graphic>
          </wp:anchor>
        </w:drawing>
      </w:r>
    </w:p>
    <w:p w:rsidR="00971DDE" w:rsidRDefault="00971DDE">
      <w:pPr>
        <w:spacing w:line="360" w:lineRule="auto"/>
        <w:jc w:val="center"/>
        <w:rPr>
          <w:sz w:val="32"/>
        </w:rPr>
      </w:pPr>
    </w:p>
    <w:p w:rsidR="00971DDE" w:rsidRDefault="00971DDE">
      <w:pPr>
        <w:jc w:val="center"/>
        <w:rPr>
          <w:b/>
          <w:sz w:val="32"/>
        </w:rPr>
      </w:pPr>
    </w:p>
    <w:p w:rsidR="00971DDE" w:rsidRDefault="00971DDE">
      <w:pPr>
        <w:rPr>
          <w:b/>
          <w:sz w:val="32"/>
        </w:rPr>
      </w:pPr>
    </w:p>
    <w:p w:rsidR="00591EEA" w:rsidRPr="000B20CD" w:rsidRDefault="00591EEA" w:rsidP="00591EEA">
      <w:pPr>
        <w:widowControl w:val="0"/>
        <w:jc w:val="center"/>
        <w:rPr>
          <w:b/>
          <w:sz w:val="32"/>
        </w:rPr>
      </w:pPr>
      <w:r w:rsidRPr="000B20CD">
        <w:rPr>
          <w:b/>
          <w:sz w:val="32"/>
        </w:rPr>
        <w:t>П О С Т А Н О В Л Е Н И Е</w:t>
      </w:r>
    </w:p>
    <w:p w:rsidR="00591EEA" w:rsidRPr="000B20CD" w:rsidRDefault="00591EEA" w:rsidP="00591EEA">
      <w:pPr>
        <w:widowControl w:val="0"/>
        <w:jc w:val="center"/>
        <w:rPr>
          <w:b/>
          <w:sz w:val="28"/>
        </w:rPr>
      </w:pPr>
    </w:p>
    <w:p w:rsidR="00591EEA" w:rsidRPr="000B20CD" w:rsidRDefault="00591EEA" w:rsidP="00591EEA">
      <w:pPr>
        <w:widowControl w:val="0"/>
        <w:jc w:val="center"/>
        <w:rPr>
          <w:b/>
          <w:sz w:val="28"/>
        </w:rPr>
      </w:pPr>
      <w:r w:rsidRPr="000B20CD">
        <w:rPr>
          <w:b/>
          <w:sz w:val="28"/>
        </w:rPr>
        <w:t>РЕГИОНАЛЬНОЙ СЛУЖБЫ ПО ТАРИФАМ И ЦЕНАМ</w:t>
      </w:r>
    </w:p>
    <w:p w:rsidR="00591EEA" w:rsidRDefault="00591EEA" w:rsidP="00591EEA">
      <w:pPr>
        <w:widowControl w:val="0"/>
        <w:jc w:val="center"/>
        <w:rPr>
          <w:sz w:val="28"/>
        </w:rPr>
      </w:pPr>
      <w:r w:rsidRPr="000B20CD">
        <w:rPr>
          <w:b/>
          <w:sz w:val="28"/>
        </w:rPr>
        <w:t>КАМЧАТСКОГО КРАЯ</w:t>
      </w:r>
    </w:p>
    <w:p w:rsidR="00591EEA" w:rsidRDefault="00591EEA" w:rsidP="00591EEA">
      <w:pPr>
        <w:widowControl w:val="0"/>
        <w:ind w:firstLine="709"/>
        <w:jc w:val="center"/>
        <w:rPr>
          <w:sz w:val="20"/>
        </w:rPr>
      </w:pPr>
    </w:p>
    <w:p w:rsidR="00971DDE" w:rsidRDefault="00971DDE">
      <w:pPr>
        <w:ind w:firstLine="709"/>
        <w:jc w:val="center"/>
        <w:rPr>
          <w:sz w:val="20"/>
        </w:rPr>
      </w:pPr>
    </w:p>
    <w:tbl>
      <w:tblPr>
        <w:tblW w:w="0" w:type="auto"/>
        <w:tblLayout w:type="fixed"/>
        <w:tblCellMar>
          <w:left w:w="0" w:type="dxa"/>
          <w:right w:w="0" w:type="dxa"/>
        </w:tblCellMar>
        <w:tblLook w:val="04A0" w:firstRow="1" w:lastRow="0" w:firstColumn="1" w:lastColumn="0" w:noHBand="0" w:noVBand="1"/>
      </w:tblPr>
      <w:tblGrid>
        <w:gridCol w:w="4253"/>
      </w:tblGrid>
      <w:tr w:rsidR="00971DDE">
        <w:trPr>
          <w:trHeight w:val="427"/>
        </w:trPr>
        <w:tc>
          <w:tcPr>
            <w:tcW w:w="4253" w:type="dxa"/>
            <w:tcBorders>
              <w:top w:val="nil"/>
              <w:left w:val="nil"/>
              <w:right w:val="nil"/>
            </w:tcBorders>
            <w:tcMar>
              <w:left w:w="0" w:type="dxa"/>
              <w:right w:w="0" w:type="dxa"/>
            </w:tcMar>
          </w:tcPr>
          <w:p w:rsidR="00971DDE" w:rsidRDefault="00112648">
            <w:pPr>
              <w:ind w:left="142" w:hanging="142"/>
            </w:pPr>
            <w:bookmarkStart w:id="0" w:name="REGNUMDATESTAMP"/>
            <w:r>
              <w:rPr>
                <w:color w:val="FFFFFF"/>
              </w:rPr>
              <w:t>[Дата регистрации] № [Номер</w:t>
            </w:r>
            <w:r>
              <w:rPr>
                <w:color w:val="FFFFFF"/>
                <w:sz w:val="20"/>
              </w:rPr>
              <w:t xml:space="preserve"> документа</w:t>
            </w:r>
            <w:r>
              <w:rPr>
                <w:color w:val="FFFFFF"/>
              </w:rPr>
              <w:t>]</w:t>
            </w:r>
            <w:bookmarkEnd w:id="0"/>
          </w:p>
        </w:tc>
      </w:tr>
      <w:tr w:rsidR="00971DDE">
        <w:trPr>
          <w:trHeight w:val="247"/>
        </w:trPr>
        <w:tc>
          <w:tcPr>
            <w:tcW w:w="4253" w:type="dxa"/>
            <w:tcBorders>
              <w:left w:val="nil"/>
              <w:bottom w:val="nil"/>
              <w:right w:val="nil"/>
            </w:tcBorders>
            <w:tcMar>
              <w:left w:w="0" w:type="dxa"/>
              <w:right w:w="0" w:type="dxa"/>
            </w:tcMar>
          </w:tcPr>
          <w:p w:rsidR="00971DDE" w:rsidRDefault="00112648">
            <w:pPr>
              <w:jc w:val="center"/>
              <w:rPr>
                <w:u w:val="single"/>
              </w:rPr>
            </w:pPr>
            <w:r>
              <w:t>г. Петропавловск-Камчатский</w:t>
            </w:r>
          </w:p>
        </w:tc>
      </w:tr>
      <w:tr w:rsidR="00971DDE">
        <w:trPr>
          <w:trHeight w:val="80"/>
        </w:trPr>
        <w:tc>
          <w:tcPr>
            <w:tcW w:w="4253" w:type="dxa"/>
            <w:tcMar>
              <w:left w:w="0" w:type="dxa"/>
              <w:right w:w="0" w:type="dxa"/>
            </w:tcMar>
          </w:tcPr>
          <w:p w:rsidR="00971DDE" w:rsidRDefault="00971DDE">
            <w:pPr>
              <w:jc w:val="both"/>
              <w:rPr>
                <w:sz w:val="20"/>
              </w:rPr>
            </w:pPr>
          </w:p>
        </w:tc>
      </w:tr>
    </w:tbl>
    <w:p w:rsidR="00971DDE" w:rsidRDefault="00971DDE">
      <w:pPr>
        <w:ind w:firstLine="709"/>
        <w:jc w:val="both"/>
        <w:rPr>
          <w:sz w:val="28"/>
        </w:rPr>
      </w:pPr>
    </w:p>
    <w:tbl>
      <w:tblPr>
        <w:tblStyle w:val="af1"/>
        <w:tblW w:w="0" w:type="auto"/>
        <w:tblInd w:w="-142" w:type="dxa"/>
        <w:tblBorders>
          <w:top w:val="nil"/>
          <w:left w:val="nil"/>
          <w:bottom w:val="nil"/>
          <w:right w:val="nil"/>
          <w:insideH w:val="nil"/>
          <w:insideV w:val="nil"/>
        </w:tblBorders>
        <w:tblLayout w:type="fixed"/>
        <w:tblLook w:val="04A0" w:firstRow="1" w:lastRow="0" w:firstColumn="1" w:lastColumn="0" w:noHBand="0" w:noVBand="1"/>
      </w:tblPr>
      <w:tblGrid>
        <w:gridCol w:w="9781"/>
      </w:tblGrid>
      <w:tr w:rsidR="00971DDE" w:rsidTr="00CF26FD">
        <w:tc>
          <w:tcPr>
            <w:tcW w:w="9781" w:type="dxa"/>
            <w:tcBorders>
              <w:top w:val="nil"/>
              <w:left w:val="nil"/>
              <w:bottom w:val="nil"/>
              <w:right w:val="nil"/>
            </w:tcBorders>
          </w:tcPr>
          <w:p w:rsidR="00971DDE" w:rsidRDefault="00D11554" w:rsidP="00D11554">
            <w:pPr>
              <w:ind w:left="30"/>
              <w:jc w:val="center"/>
              <w:rPr>
                <w:b/>
                <w:sz w:val="28"/>
              </w:rPr>
            </w:pPr>
            <w:r w:rsidRPr="00D11554">
              <w:rPr>
                <w:b/>
                <w:bCs/>
                <w:sz w:val="28"/>
              </w:rPr>
              <w:t xml:space="preserve">Об утверждении цен (тарифов) на электрическую энергию (мощность), приобретаемую ПАО «Камчатскэнерго» у собственников и иных владельцев объектов </w:t>
            </w:r>
            <w:proofErr w:type="spellStart"/>
            <w:r w:rsidRPr="00D11554">
              <w:rPr>
                <w:b/>
                <w:bCs/>
                <w:sz w:val="28"/>
              </w:rPr>
              <w:t>микрогенерации</w:t>
            </w:r>
            <w:proofErr w:type="spellEnd"/>
            <w:r w:rsidRPr="00D11554">
              <w:rPr>
                <w:b/>
                <w:bCs/>
                <w:sz w:val="28"/>
              </w:rPr>
              <w:t xml:space="preserve"> на территории Центрального </w:t>
            </w:r>
            <w:proofErr w:type="spellStart"/>
            <w:r w:rsidRPr="00D11554">
              <w:rPr>
                <w:b/>
                <w:bCs/>
                <w:sz w:val="28"/>
              </w:rPr>
              <w:t>энергоузла</w:t>
            </w:r>
            <w:proofErr w:type="spellEnd"/>
            <w:r w:rsidRPr="00D11554">
              <w:rPr>
                <w:b/>
                <w:bCs/>
                <w:sz w:val="28"/>
              </w:rPr>
              <w:t xml:space="preserve"> Камчатского края, на 202</w:t>
            </w:r>
            <w:r>
              <w:rPr>
                <w:b/>
                <w:bCs/>
                <w:sz w:val="28"/>
              </w:rPr>
              <w:t>6</w:t>
            </w:r>
            <w:r w:rsidRPr="00D11554">
              <w:rPr>
                <w:b/>
                <w:bCs/>
                <w:sz w:val="28"/>
              </w:rPr>
              <w:t xml:space="preserve"> год</w:t>
            </w:r>
          </w:p>
        </w:tc>
      </w:tr>
    </w:tbl>
    <w:p w:rsidR="004722E2" w:rsidRDefault="004722E2" w:rsidP="00664903">
      <w:pPr>
        <w:ind w:firstLine="709"/>
        <w:jc w:val="both"/>
        <w:rPr>
          <w:sz w:val="28"/>
        </w:rPr>
      </w:pPr>
    </w:p>
    <w:p w:rsidR="00CF26FD" w:rsidRDefault="00CF26FD" w:rsidP="00664903">
      <w:pPr>
        <w:ind w:firstLine="709"/>
        <w:jc w:val="both"/>
        <w:rPr>
          <w:sz w:val="28"/>
        </w:rPr>
      </w:pPr>
    </w:p>
    <w:p w:rsidR="00EE4880" w:rsidRPr="00EE4880" w:rsidRDefault="00D11554" w:rsidP="007A3660">
      <w:pPr>
        <w:spacing w:line="360" w:lineRule="auto"/>
        <w:ind w:firstLine="709"/>
        <w:jc w:val="both"/>
        <w:rPr>
          <w:sz w:val="28"/>
          <w:szCs w:val="28"/>
        </w:rPr>
      </w:pPr>
      <w:r w:rsidRPr="00D11554">
        <w:rPr>
          <w:sz w:val="28"/>
          <w:szCs w:val="28"/>
        </w:rPr>
        <w:t xml:space="preserve">В соответствии с Федеральным законом от 26.03.2003 № 35-ФЗ </w:t>
      </w:r>
      <w:r w:rsidRPr="00D11554">
        <w:rPr>
          <w:sz w:val="28"/>
          <w:szCs w:val="28"/>
        </w:rPr>
        <w:br/>
        <w:t>«Об электроэнергетике», постановлением Правительства Российской Федерации от 29.12.2011 № 1178 «О ценообразовании в области регулируемых цен (тарифов) в электроэнергетике», постановлением Правительства Камчатского края от 07.04.2023 № 204-П «Об утверждении Положения о Региональной службе по тарифам и ценам Камчатского края», протоколом Правления Региональной службы по тарифам и ценам Камчатского края от ХХ.ХХ.2025</w:t>
      </w:r>
      <w:r>
        <w:rPr>
          <w:sz w:val="28"/>
          <w:szCs w:val="28"/>
        </w:rPr>
        <w:t xml:space="preserve"> № </w:t>
      </w:r>
      <w:r w:rsidRPr="00D11554">
        <w:rPr>
          <w:sz w:val="28"/>
          <w:szCs w:val="28"/>
        </w:rPr>
        <w:t>ХХ, на основании заявления ПАО «Камчатскэнерго» от 1</w:t>
      </w:r>
      <w:r>
        <w:rPr>
          <w:sz w:val="28"/>
          <w:szCs w:val="28"/>
        </w:rPr>
        <w:t>9</w:t>
      </w:r>
      <w:r w:rsidRPr="00D11554">
        <w:rPr>
          <w:sz w:val="28"/>
          <w:szCs w:val="28"/>
        </w:rPr>
        <w:t xml:space="preserve">.12.2025 № </w:t>
      </w:r>
      <w:r>
        <w:rPr>
          <w:sz w:val="28"/>
          <w:szCs w:val="28"/>
        </w:rPr>
        <w:t>ХХХ</w:t>
      </w:r>
    </w:p>
    <w:p w:rsidR="00971DDE" w:rsidRDefault="00971DDE" w:rsidP="007A3660">
      <w:pPr>
        <w:spacing w:line="360" w:lineRule="auto"/>
        <w:ind w:firstLine="709"/>
        <w:jc w:val="both"/>
        <w:rPr>
          <w:sz w:val="28"/>
        </w:rPr>
      </w:pPr>
    </w:p>
    <w:p w:rsidR="00971DDE" w:rsidRDefault="00112648" w:rsidP="007A3660">
      <w:pPr>
        <w:spacing w:line="360" w:lineRule="auto"/>
        <w:ind w:firstLine="709"/>
        <w:jc w:val="both"/>
        <w:rPr>
          <w:sz w:val="28"/>
        </w:rPr>
      </w:pPr>
      <w:r>
        <w:rPr>
          <w:sz w:val="28"/>
        </w:rPr>
        <w:t>ПОСТАНОВЛЯЮ:</w:t>
      </w:r>
    </w:p>
    <w:p w:rsidR="00971DDE" w:rsidRDefault="00971DDE" w:rsidP="007A3660">
      <w:pPr>
        <w:spacing w:line="360" w:lineRule="auto"/>
        <w:ind w:firstLine="709"/>
        <w:jc w:val="both"/>
        <w:rPr>
          <w:sz w:val="28"/>
        </w:rPr>
      </w:pPr>
    </w:p>
    <w:p w:rsidR="00D11554" w:rsidRPr="00D11554" w:rsidRDefault="00D11554" w:rsidP="007A3660">
      <w:pPr>
        <w:numPr>
          <w:ilvl w:val="0"/>
          <w:numId w:val="2"/>
        </w:numPr>
        <w:tabs>
          <w:tab w:val="left" w:pos="1134"/>
        </w:tabs>
        <w:spacing w:line="360" w:lineRule="auto"/>
        <w:ind w:left="0" w:firstLine="709"/>
        <w:jc w:val="both"/>
        <w:rPr>
          <w:rFonts w:eastAsia="Calibri"/>
          <w:sz w:val="28"/>
          <w:szCs w:val="28"/>
          <w:lang w:eastAsia="en-US"/>
        </w:rPr>
      </w:pPr>
      <w:r w:rsidRPr="00D11554">
        <w:rPr>
          <w:rFonts w:eastAsia="Calibri"/>
          <w:sz w:val="28"/>
          <w:szCs w:val="28"/>
          <w:lang w:eastAsia="en-US"/>
        </w:rPr>
        <w:t xml:space="preserve">Утвердить тарифы на электрическую энергию, приобретаемую гарантирующими поставщиками Камчатского края у собственников и иных владельцев объектов </w:t>
      </w:r>
      <w:proofErr w:type="spellStart"/>
      <w:r w:rsidRPr="00D11554">
        <w:rPr>
          <w:rFonts w:eastAsia="Calibri"/>
          <w:sz w:val="28"/>
          <w:szCs w:val="28"/>
          <w:lang w:eastAsia="en-US"/>
        </w:rPr>
        <w:t>микрогенерации</w:t>
      </w:r>
      <w:proofErr w:type="spellEnd"/>
      <w:r w:rsidRPr="00D11554">
        <w:rPr>
          <w:rFonts w:eastAsia="Calibri"/>
          <w:sz w:val="28"/>
          <w:szCs w:val="28"/>
          <w:lang w:eastAsia="en-US"/>
        </w:rPr>
        <w:t xml:space="preserve"> на территории Центрального </w:t>
      </w:r>
      <w:proofErr w:type="spellStart"/>
      <w:r w:rsidRPr="00D11554">
        <w:rPr>
          <w:rFonts w:eastAsia="Calibri"/>
          <w:sz w:val="28"/>
          <w:szCs w:val="28"/>
          <w:lang w:eastAsia="en-US"/>
        </w:rPr>
        <w:t>энергоузла</w:t>
      </w:r>
      <w:proofErr w:type="spellEnd"/>
      <w:r w:rsidRPr="00D11554">
        <w:rPr>
          <w:rFonts w:eastAsia="Calibri"/>
          <w:sz w:val="28"/>
          <w:szCs w:val="28"/>
          <w:lang w:eastAsia="en-US"/>
        </w:rPr>
        <w:t xml:space="preserve"> Камчатского края, за исключением населения и (или) приравненных к нему категорий потребителей, на 202</w:t>
      </w:r>
      <w:r>
        <w:rPr>
          <w:rFonts w:eastAsia="Calibri"/>
          <w:sz w:val="28"/>
          <w:szCs w:val="28"/>
          <w:lang w:eastAsia="en-US"/>
        </w:rPr>
        <w:t>6</w:t>
      </w:r>
      <w:r w:rsidRPr="00D11554">
        <w:rPr>
          <w:rFonts w:eastAsia="Calibri"/>
          <w:sz w:val="28"/>
          <w:szCs w:val="28"/>
          <w:lang w:eastAsia="en-US"/>
        </w:rPr>
        <w:t xml:space="preserve"> год</w:t>
      </w:r>
      <w:r w:rsidRPr="00D11554">
        <w:rPr>
          <w:rFonts w:eastAsia="Calibri"/>
          <w:bCs/>
          <w:sz w:val="28"/>
          <w:szCs w:val="28"/>
          <w:lang w:eastAsia="en-US"/>
        </w:rPr>
        <w:t xml:space="preserve">, </w:t>
      </w:r>
      <w:r w:rsidRPr="00D11554">
        <w:rPr>
          <w:rFonts w:eastAsia="Calibri"/>
          <w:sz w:val="28"/>
          <w:szCs w:val="28"/>
          <w:lang w:eastAsia="en-US"/>
        </w:rPr>
        <w:t>согласно приложению 1</w:t>
      </w:r>
      <w:r w:rsidRPr="00D11554">
        <w:rPr>
          <w:rFonts w:eastAsia="Calibri"/>
          <w:bCs/>
          <w:sz w:val="28"/>
          <w:szCs w:val="28"/>
          <w:lang w:eastAsia="en-US"/>
        </w:rPr>
        <w:t>.</w:t>
      </w:r>
    </w:p>
    <w:p w:rsidR="00D11554" w:rsidRPr="00D11554" w:rsidRDefault="00D11554" w:rsidP="007A3660">
      <w:pPr>
        <w:numPr>
          <w:ilvl w:val="0"/>
          <w:numId w:val="2"/>
        </w:numPr>
        <w:tabs>
          <w:tab w:val="left" w:pos="1134"/>
        </w:tabs>
        <w:spacing w:line="360" w:lineRule="auto"/>
        <w:ind w:left="0" w:firstLine="709"/>
        <w:jc w:val="both"/>
        <w:rPr>
          <w:rFonts w:eastAsia="Calibri"/>
          <w:sz w:val="28"/>
          <w:szCs w:val="28"/>
          <w:lang w:eastAsia="en-US"/>
        </w:rPr>
      </w:pPr>
      <w:r w:rsidRPr="00D11554">
        <w:rPr>
          <w:rFonts w:eastAsia="Calibri"/>
          <w:sz w:val="28"/>
          <w:szCs w:val="28"/>
          <w:lang w:eastAsia="en-US"/>
        </w:rPr>
        <w:t xml:space="preserve">Утвердить и ввести в действие цены (тарифы) цен (тарифов) на электрическую энергию (мощность), приобретаемую ПАО «Камчатскэнерго» у собственников и иных владельцев объектов </w:t>
      </w:r>
      <w:proofErr w:type="spellStart"/>
      <w:r w:rsidRPr="00D11554">
        <w:rPr>
          <w:rFonts w:eastAsia="Calibri"/>
          <w:sz w:val="28"/>
          <w:szCs w:val="28"/>
          <w:lang w:eastAsia="en-US"/>
        </w:rPr>
        <w:t>микрогенерации</w:t>
      </w:r>
      <w:proofErr w:type="spellEnd"/>
      <w:r w:rsidRPr="00D11554">
        <w:rPr>
          <w:rFonts w:eastAsia="Calibri"/>
          <w:sz w:val="28"/>
          <w:szCs w:val="28"/>
          <w:lang w:eastAsia="en-US"/>
        </w:rPr>
        <w:t xml:space="preserve">, относящихся к населению и приравненных к нему категориям потребителей, на территории Центрального </w:t>
      </w:r>
      <w:proofErr w:type="spellStart"/>
      <w:r w:rsidRPr="00D11554">
        <w:rPr>
          <w:rFonts w:eastAsia="Calibri"/>
          <w:sz w:val="28"/>
          <w:szCs w:val="28"/>
          <w:lang w:eastAsia="en-US"/>
        </w:rPr>
        <w:t>энергоузла</w:t>
      </w:r>
      <w:proofErr w:type="spellEnd"/>
      <w:r w:rsidRPr="00D11554">
        <w:rPr>
          <w:rFonts w:eastAsia="Calibri"/>
          <w:sz w:val="28"/>
          <w:szCs w:val="28"/>
          <w:lang w:eastAsia="en-US"/>
        </w:rPr>
        <w:t xml:space="preserve"> Камчатского края, на 202</w:t>
      </w:r>
      <w:r>
        <w:rPr>
          <w:rFonts w:eastAsia="Calibri"/>
          <w:sz w:val="28"/>
          <w:szCs w:val="28"/>
          <w:lang w:eastAsia="en-US"/>
        </w:rPr>
        <w:t xml:space="preserve">6 </w:t>
      </w:r>
      <w:r w:rsidRPr="00D11554">
        <w:rPr>
          <w:rFonts w:eastAsia="Calibri"/>
          <w:sz w:val="28"/>
          <w:szCs w:val="28"/>
          <w:lang w:eastAsia="en-US"/>
        </w:rPr>
        <w:t>год приложению 2.</w:t>
      </w:r>
    </w:p>
    <w:p w:rsidR="00D11554" w:rsidRPr="00D11554" w:rsidRDefault="00D11554" w:rsidP="007A3660">
      <w:pPr>
        <w:numPr>
          <w:ilvl w:val="0"/>
          <w:numId w:val="2"/>
        </w:numPr>
        <w:tabs>
          <w:tab w:val="left" w:pos="1134"/>
        </w:tabs>
        <w:spacing w:line="360" w:lineRule="auto"/>
        <w:ind w:left="0" w:firstLine="709"/>
        <w:jc w:val="both"/>
        <w:rPr>
          <w:rFonts w:eastAsia="Calibri"/>
          <w:sz w:val="28"/>
          <w:szCs w:val="28"/>
          <w:lang w:eastAsia="en-US"/>
        </w:rPr>
      </w:pPr>
      <w:r w:rsidRPr="00D11554">
        <w:rPr>
          <w:rFonts w:eastAsia="Calibri"/>
          <w:sz w:val="28"/>
          <w:szCs w:val="28"/>
          <w:lang w:eastAsia="en-US"/>
        </w:rPr>
        <w:t>Настоящее постановление вступает в силу с 01 января 202</w:t>
      </w:r>
      <w:r>
        <w:rPr>
          <w:rFonts w:eastAsia="Calibri"/>
          <w:sz w:val="28"/>
          <w:szCs w:val="28"/>
          <w:lang w:eastAsia="en-US"/>
        </w:rPr>
        <w:t>6</w:t>
      </w:r>
      <w:r w:rsidRPr="00D11554">
        <w:rPr>
          <w:rFonts w:eastAsia="Calibri"/>
          <w:sz w:val="28"/>
          <w:szCs w:val="28"/>
          <w:lang w:eastAsia="en-US"/>
        </w:rPr>
        <w:t xml:space="preserve"> года.</w:t>
      </w:r>
    </w:p>
    <w:p w:rsidR="00971DDE" w:rsidRDefault="00971DDE" w:rsidP="006B0DDE">
      <w:pPr>
        <w:ind w:firstLine="709"/>
        <w:jc w:val="both"/>
        <w:rPr>
          <w:sz w:val="28"/>
        </w:rPr>
      </w:pPr>
    </w:p>
    <w:p w:rsidR="00664903" w:rsidRDefault="00664903">
      <w:pPr>
        <w:spacing w:line="276" w:lineRule="auto"/>
        <w:ind w:firstLine="709"/>
        <w:jc w:val="both"/>
        <w:rPr>
          <w:sz w:val="28"/>
        </w:rPr>
      </w:pPr>
    </w:p>
    <w:p w:rsidR="00971DDE" w:rsidRDefault="00971DDE">
      <w:pPr>
        <w:spacing w:line="276" w:lineRule="auto"/>
        <w:ind w:firstLine="709"/>
        <w:jc w:val="both"/>
        <w:rPr>
          <w:sz w:val="28"/>
        </w:rPr>
      </w:pPr>
    </w:p>
    <w:tbl>
      <w:tblPr>
        <w:tblW w:w="0" w:type="auto"/>
        <w:tblInd w:w="-34" w:type="dxa"/>
        <w:tblLayout w:type="fixed"/>
        <w:tblCellMar>
          <w:left w:w="0" w:type="dxa"/>
          <w:right w:w="0" w:type="dxa"/>
        </w:tblCellMar>
        <w:tblLook w:val="04A0" w:firstRow="1" w:lastRow="0" w:firstColumn="1" w:lastColumn="0" w:noHBand="0" w:noVBand="1"/>
      </w:tblPr>
      <w:tblGrid>
        <w:gridCol w:w="2586"/>
        <w:gridCol w:w="4536"/>
        <w:gridCol w:w="2551"/>
      </w:tblGrid>
      <w:tr w:rsidR="00971DDE" w:rsidTr="00EE4880">
        <w:trPr>
          <w:trHeight w:val="2220"/>
        </w:trPr>
        <w:tc>
          <w:tcPr>
            <w:tcW w:w="2586" w:type="dxa"/>
            <w:shd w:val="clear" w:color="auto" w:fill="auto"/>
            <w:tcMar>
              <w:left w:w="0" w:type="dxa"/>
              <w:right w:w="0" w:type="dxa"/>
            </w:tcMar>
          </w:tcPr>
          <w:p w:rsidR="00971DDE" w:rsidRDefault="00753851" w:rsidP="00753851">
            <w:pPr>
              <w:ind w:left="30" w:right="27"/>
              <w:rPr>
                <w:sz w:val="28"/>
              </w:rPr>
            </w:pPr>
            <w:r>
              <w:rPr>
                <w:sz w:val="28"/>
              </w:rPr>
              <w:t>Р</w:t>
            </w:r>
            <w:r w:rsidR="00112648">
              <w:rPr>
                <w:sz w:val="28"/>
              </w:rPr>
              <w:t>у</w:t>
            </w:r>
            <w:r w:rsidR="00112648">
              <w:rPr>
                <w:rStyle w:val="12"/>
                <w:sz w:val="28"/>
              </w:rPr>
              <w:t>ководител</w:t>
            </w:r>
            <w:r>
              <w:rPr>
                <w:rStyle w:val="12"/>
                <w:sz w:val="28"/>
              </w:rPr>
              <w:t>ь</w:t>
            </w:r>
          </w:p>
        </w:tc>
        <w:tc>
          <w:tcPr>
            <w:tcW w:w="4536" w:type="dxa"/>
            <w:shd w:val="clear" w:color="auto" w:fill="auto"/>
            <w:tcMar>
              <w:left w:w="0" w:type="dxa"/>
              <w:right w:w="0" w:type="dxa"/>
            </w:tcMar>
          </w:tcPr>
          <w:p w:rsidR="00971DDE" w:rsidRDefault="00112648">
            <w:pPr>
              <w:ind w:left="3" w:hanging="3"/>
              <w:rPr>
                <w:color w:val="FFFFFF"/>
              </w:rPr>
            </w:pPr>
            <w:bookmarkStart w:id="1" w:name="SIGNERSTAMP1"/>
            <w:r>
              <w:rPr>
                <w:color w:val="FFFFFF"/>
              </w:rPr>
              <w:t>[горизонтальный штамп подписи 1]</w:t>
            </w:r>
            <w:bookmarkEnd w:id="1"/>
          </w:p>
          <w:p w:rsidR="00971DDE" w:rsidRDefault="00971DDE">
            <w:pPr>
              <w:ind w:left="142" w:hanging="142"/>
            </w:pPr>
          </w:p>
        </w:tc>
        <w:tc>
          <w:tcPr>
            <w:tcW w:w="2551" w:type="dxa"/>
            <w:shd w:val="clear" w:color="auto" w:fill="auto"/>
            <w:tcMar>
              <w:left w:w="0" w:type="dxa"/>
              <w:right w:w="0" w:type="dxa"/>
            </w:tcMar>
          </w:tcPr>
          <w:p w:rsidR="00971DDE" w:rsidRDefault="00112648">
            <w:pPr>
              <w:jc w:val="right"/>
              <w:rPr>
                <w:sz w:val="28"/>
              </w:rPr>
            </w:pPr>
            <w:r>
              <w:rPr>
                <w:sz w:val="28"/>
              </w:rPr>
              <w:t>М.В. Лопатникова</w:t>
            </w:r>
          </w:p>
        </w:tc>
      </w:tr>
    </w:tbl>
    <w:p w:rsidR="00664903" w:rsidRDefault="00664903" w:rsidP="000712FC">
      <w:pPr>
        <w:widowControl w:val="0"/>
        <w:ind w:left="5387"/>
        <w:jc w:val="both"/>
        <w:rPr>
          <w:bCs/>
          <w:sz w:val="28"/>
          <w:szCs w:val="28"/>
        </w:rPr>
      </w:pPr>
    </w:p>
    <w:p w:rsidR="00664903" w:rsidRDefault="00664903">
      <w:pPr>
        <w:spacing w:after="160" w:line="264" w:lineRule="auto"/>
        <w:rPr>
          <w:bCs/>
          <w:sz w:val="28"/>
          <w:szCs w:val="28"/>
        </w:rPr>
      </w:pPr>
      <w:r>
        <w:rPr>
          <w:bCs/>
          <w:sz w:val="28"/>
          <w:szCs w:val="28"/>
        </w:rPr>
        <w:br w:type="page"/>
      </w:r>
    </w:p>
    <w:p w:rsidR="00EE4880" w:rsidRPr="00EF3474" w:rsidRDefault="00EE4880" w:rsidP="00EE4880">
      <w:pPr>
        <w:widowControl w:val="0"/>
        <w:ind w:left="5103"/>
        <w:rPr>
          <w:rFonts w:eastAsia="Calibri"/>
          <w:sz w:val="28"/>
        </w:rPr>
      </w:pPr>
      <w:r w:rsidRPr="00EF3474">
        <w:rPr>
          <w:rFonts w:eastAsia="Calibri"/>
          <w:sz w:val="28"/>
        </w:rPr>
        <w:lastRenderedPageBreak/>
        <w:t xml:space="preserve">Приложение к постановлению Региональной службы по тарифам </w:t>
      </w:r>
    </w:p>
    <w:p w:rsidR="00EE4880" w:rsidRPr="00EF3474" w:rsidRDefault="00EE4880" w:rsidP="00EE4880">
      <w:pPr>
        <w:widowControl w:val="0"/>
        <w:ind w:left="5103"/>
        <w:rPr>
          <w:rFonts w:eastAsia="Calibri"/>
          <w:sz w:val="28"/>
        </w:rPr>
      </w:pPr>
      <w:r w:rsidRPr="00EF3474">
        <w:rPr>
          <w:rFonts w:eastAsia="Calibri"/>
          <w:sz w:val="28"/>
        </w:rPr>
        <w:t xml:space="preserve">и ценам Камчатского края </w:t>
      </w:r>
    </w:p>
    <w:p w:rsidR="00EE4880" w:rsidRPr="00EF3474" w:rsidRDefault="00EE4880" w:rsidP="00EE4880">
      <w:pPr>
        <w:widowControl w:val="0"/>
        <w:ind w:left="5103"/>
        <w:rPr>
          <w:rFonts w:eastAsia="Calibri"/>
          <w:sz w:val="28"/>
        </w:rPr>
      </w:pPr>
      <w:r w:rsidRPr="00EF3474">
        <w:rPr>
          <w:rFonts w:eastAsia="Calibri"/>
          <w:sz w:val="28"/>
        </w:rPr>
        <w:t xml:space="preserve">от </w:t>
      </w:r>
      <w:r>
        <w:rPr>
          <w:rFonts w:eastAsia="Calibri"/>
          <w:sz w:val="28"/>
        </w:rPr>
        <w:t>ХХ</w:t>
      </w:r>
      <w:r w:rsidRPr="00EF3474">
        <w:rPr>
          <w:rFonts w:eastAsia="Calibri"/>
          <w:sz w:val="28"/>
        </w:rPr>
        <w:t>.1</w:t>
      </w:r>
      <w:r>
        <w:rPr>
          <w:rFonts w:eastAsia="Calibri"/>
          <w:sz w:val="28"/>
        </w:rPr>
        <w:t>2</w:t>
      </w:r>
      <w:r w:rsidRPr="00EF3474">
        <w:rPr>
          <w:rFonts w:eastAsia="Calibri"/>
          <w:sz w:val="28"/>
        </w:rPr>
        <w:t>.202</w:t>
      </w:r>
      <w:r>
        <w:rPr>
          <w:rFonts w:eastAsia="Calibri"/>
          <w:sz w:val="28"/>
        </w:rPr>
        <w:t>5</w:t>
      </w:r>
      <w:r w:rsidRPr="00EF3474">
        <w:rPr>
          <w:rFonts w:eastAsia="Calibri"/>
          <w:sz w:val="28"/>
        </w:rPr>
        <w:t xml:space="preserve"> № </w:t>
      </w:r>
      <w:r>
        <w:rPr>
          <w:rFonts w:eastAsia="Calibri"/>
          <w:sz w:val="28"/>
        </w:rPr>
        <w:t>ХХХ</w:t>
      </w:r>
      <w:r w:rsidRPr="00EF3474">
        <w:rPr>
          <w:rFonts w:eastAsia="Calibri"/>
          <w:sz w:val="28"/>
        </w:rPr>
        <w:t>-Н</w:t>
      </w:r>
    </w:p>
    <w:p w:rsidR="00D11554" w:rsidRPr="00D11554" w:rsidRDefault="00D11554" w:rsidP="00D11554">
      <w:pPr>
        <w:widowControl w:val="0"/>
        <w:ind w:left="4819"/>
        <w:rPr>
          <w:sz w:val="28"/>
        </w:rPr>
      </w:pPr>
    </w:p>
    <w:p w:rsidR="00D11554" w:rsidRPr="00D11554" w:rsidRDefault="00D11554" w:rsidP="00D11554">
      <w:pPr>
        <w:keepNext/>
        <w:spacing w:before="120" w:after="120"/>
        <w:jc w:val="center"/>
        <w:outlineLvl w:val="0"/>
        <w:rPr>
          <w:rFonts w:eastAsia="Calibri"/>
          <w:bCs/>
          <w:sz w:val="28"/>
          <w:szCs w:val="28"/>
        </w:rPr>
      </w:pPr>
      <w:r w:rsidRPr="00D11554">
        <w:rPr>
          <w:rFonts w:eastAsia="Calibri"/>
          <w:bCs/>
          <w:sz w:val="28"/>
          <w:szCs w:val="28"/>
        </w:rPr>
        <w:t xml:space="preserve">Цены (тарифы) на электрическую энергию (мощность), </w:t>
      </w:r>
      <w:r w:rsidRPr="00D11554">
        <w:rPr>
          <w:bCs/>
          <w:sz w:val="28"/>
        </w:rPr>
        <w:t>приобретаемую</w:t>
      </w:r>
      <w:r w:rsidRPr="00D11554">
        <w:rPr>
          <w:rFonts w:eastAsia="Calibri"/>
          <w:bCs/>
          <w:sz w:val="28"/>
          <w:szCs w:val="28"/>
        </w:rPr>
        <w:t xml:space="preserve"> ПАО «Камчатскэнерго» </w:t>
      </w:r>
      <w:r w:rsidRPr="00D11554">
        <w:rPr>
          <w:bCs/>
          <w:sz w:val="28"/>
        </w:rPr>
        <w:t xml:space="preserve">у собственников и иных владельцев объектов </w:t>
      </w:r>
      <w:proofErr w:type="spellStart"/>
      <w:r w:rsidRPr="00D11554">
        <w:rPr>
          <w:bCs/>
          <w:sz w:val="28"/>
        </w:rPr>
        <w:t>микрогенерации</w:t>
      </w:r>
      <w:proofErr w:type="spellEnd"/>
      <w:r w:rsidRPr="00D11554">
        <w:rPr>
          <w:bCs/>
          <w:sz w:val="28"/>
        </w:rPr>
        <w:t xml:space="preserve"> </w:t>
      </w:r>
      <w:r w:rsidRPr="00D11554">
        <w:rPr>
          <w:rFonts w:eastAsia="Calibri"/>
          <w:bCs/>
          <w:sz w:val="28"/>
          <w:szCs w:val="28"/>
        </w:rPr>
        <w:t xml:space="preserve">на территории Центрального </w:t>
      </w:r>
      <w:proofErr w:type="spellStart"/>
      <w:r w:rsidRPr="00D11554">
        <w:rPr>
          <w:rFonts w:eastAsia="Calibri"/>
          <w:bCs/>
          <w:sz w:val="28"/>
          <w:szCs w:val="28"/>
        </w:rPr>
        <w:t>энергоузла</w:t>
      </w:r>
      <w:proofErr w:type="spellEnd"/>
      <w:r w:rsidRPr="00D11554">
        <w:rPr>
          <w:rFonts w:eastAsia="Calibri"/>
          <w:bCs/>
          <w:sz w:val="28"/>
          <w:szCs w:val="28"/>
        </w:rPr>
        <w:t xml:space="preserve"> Камчатского края, </w:t>
      </w:r>
      <w:r w:rsidRPr="00D11554">
        <w:rPr>
          <w:rFonts w:eastAsia="Calibri"/>
          <w:bCs/>
          <w:sz w:val="28"/>
          <w:szCs w:val="28"/>
        </w:rPr>
        <w:br/>
        <w:t>на 202</w:t>
      </w:r>
      <w:r>
        <w:rPr>
          <w:rFonts w:eastAsia="Calibri"/>
          <w:bCs/>
          <w:sz w:val="28"/>
          <w:szCs w:val="28"/>
        </w:rPr>
        <w:t>6</w:t>
      </w:r>
      <w:r w:rsidRPr="00D11554">
        <w:rPr>
          <w:rFonts w:eastAsia="Calibri"/>
          <w:bCs/>
          <w:sz w:val="28"/>
          <w:szCs w:val="28"/>
        </w:rPr>
        <w:t xml:space="preserve"> год (без НДС)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1"/>
        <w:gridCol w:w="2425"/>
        <w:gridCol w:w="1038"/>
        <w:gridCol w:w="689"/>
        <w:gridCol w:w="689"/>
        <w:gridCol w:w="691"/>
        <w:gridCol w:w="693"/>
        <w:gridCol w:w="691"/>
        <w:gridCol w:w="691"/>
        <w:gridCol w:w="691"/>
        <w:gridCol w:w="690"/>
      </w:tblGrid>
      <w:tr w:rsidR="00D11554" w:rsidRPr="00D11554" w:rsidTr="005C5770">
        <w:trPr>
          <w:cantSplit/>
          <w:trHeight w:val="477"/>
          <w:jc w:val="center"/>
        </w:trPr>
        <w:tc>
          <w:tcPr>
            <w:tcW w:w="332" w:type="pct"/>
            <w:vMerge w:val="restart"/>
            <w:vAlign w:val="center"/>
            <w:hideMark/>
          </w:tcPr>
          <w:p w:rsidR="00D11554" w:rsidRPr="00D11554" w:rsidRDefault="00D11554" w:rsidP="00D11554">
            <w:pPr>
              <w:widowControl w:val="0"/>
              <w:autoSpaceDE w:val="0"/>
              <w:autoSpaceDN w:val="0"/>
              <w:jc w:val="center"/>
              <w:rPr>
                <w:sz w:val="20"/>
                <w:szCs w:val="20"/>
              </w:rPr>
            </w:pPr>
            <w:r w:rsidRPr="00D11554">
              <w:rPr>
                <w:sz w:val="20"/>
                <w:szCs w:val="20"/>
              </w:rPr>
              <w:t xml:space="preserve">№ </w:t>
            </w:r>
          </w:p>
          <w:p w:rsidR="00D11554" w:rsidRPr="00D11554" w:rsidRDefault="00D11554" w:rsidP="00D11554">
            <w:pPr>
              <w:widowControl w:val="0"/>
              <w:autoSpaceDE w:val="0"/>
              <w:autoSpaceDN w:val="0"/>
              <w:jc w:val="center"/>
              <w:rPr>
                <w:sz w:val="20"/>
                <w:szCs w:val="20"/>
              </w:rPr>
            </w:pPr>
            <w:r w:rsidRPr="00D11554">
              <w:rPr>
                <w:sz w:val="20"/>
                <w:szCs w:val="20"/>
              </w:rPr>
              <w:t>п/п</w:t>
            </w:r>
          </w:p>
        </w:tc>
        <w:tc>
          <w:tcPr>
            <w:tcW w:w="1259" w:type="pct"/>
            <w:vMerge w:val="restart"/>
            <w:vAlign w:val="center"/>
            <w:hideMark/>
          </w:tcPr>
          <w:p w:rsidR="00D11554" w:rsidRPr="00D11554" w:rsidRDefault="00D11554" w:rsidP="00D11554">
            <w:pPr>
              <w:widowControl w:val="0"/>
              <w:autoSpaceDE w:val="0"/>
              <w:autoSpaceDN w:val="0"/>
              <w:rPr>
                <w:sz w:val="20"/>
                <w:szCs w:val="20"/>
              </w:rPr>
            </w:pPr>
            <w:r w:rsidRPr="00D11554">
              <w:rPr>
                <w:sz w:val="20"/>
                <w:szCs w:val="20"/>
              </w:rPr>
              <w:t xml:space="preserve">Показатель (группы потребителей с разбивкой </w:t>
            </w:r>
          </w:p>
          <w:p w:rsidR="00D11554" w:rsidRPr="00D11554" w:rsidRDefault="00D11554" w:rsidP="00D11554">
            <w:pPr>
              <w:widowControl w:val="0"/>
              <w:autoSpaceDE w:val="0"/>
              <w:autoSpaceDN w:val="0"/>
              <w:rPr>
                <w:sz w:val="20"/>
                <w:szCs w:val="20"/>
              </w:rPr>
            </w:pPr>
            <w:r w:rsidRPr="00D11554">
              <w:rPr>
                <w:sz w:val="20"/>
                <w:szCs w:val="20"/>
              </w:rPr>
              <w:t>тарифа по ставкам и дифференциацией по зонам суток)</w:t>
            </w:r>
          </w:p>
        </w:tc>
        <w:tc>
          <w:tcPr>
            <w:tcW w:w="539" w:type="pct"/>
            <w:vMerge w:val="restart"/>
            <w:vAlign w:val="center"/>
            <w:hideMark/>
          </w:tcPr>
          <w:p w:rsidR="00D11554" w:rsidRPr="00D11554" w:rsidRDefault="00D11554" w:rsidP="00D11554">
            <w:pPr>
              <w:widowControl w:val="0"/>
              <w:autoSpaceDE w:val="0"/>
              <w:autoSpaceDN w:val="0"/>
              <w:jc w:val="center"/>
              <w:rPr>
                <w:sz w:val="20"/>
                <w:szCs w:val="20"/>
              </w:rPr>
            </w:pPr>
            <w:r w:rsidRPr="00D11554">
              <w:rPr>
                <w:sz w:val="20"/>
                <w:szCs w:val="20"/>
              </w:rPr>
              <w:t>Единица измерения</w:t>
            </w:r>
          </w:p>
        </w:tc>
        <w:tc>
          <w:tcPr>
            <w:tcW w:w="1435" w:type="pct"/>
            <w:gridSpan w:val="4"/>
            <w:hideMark/>
          </w:tcPr>
          <w:p w:rsidR="00D11554" w:rsidRPr="00D11554" w:rsidRDefault="00D11554" w:rsidP="00D11554">
            <w:pPr>
              <w:widowControl w:val="0"/>
              <w:autoSpaceDE w:val="0"/>
              <w:autoSpaceDN w:val="0"/>
              <w:adjustRightInd w:val="0"/>
              <w:jc w:val="center"/>
              <w:rPr>
                <w:sz w:val="22"/>
                <w:szCs w:val="22"/>
              </w:rPr>
            </w:pPr>
            <w:r w:rsidRPr="00D11554">
              <w:rPr>
                <w:sz w:val="22"/>
                <w:szCs w:val="22"/>
              </w:rPr>
              <w:t>01.01.202</w:t>
            </w:r>
            <w:r>
              <w:rPr>
                <w:sz w:val="22"/>
                <w:szCs w:val="22"/>
              </w:rPr>
              <w:t>6</w:t>
            </w:r>
            <w:r w:rsidRPr="00D11554">
              <w:rPr>
                <w:sz w:val="22"/>
                <w:szCs w:val="22"/>
              </w:rPr>
              <w:t xml:space="preserve"> г.-30.0</w:t>
            </w:r>
            <w:r>
              <w:rPr>
                <w:sz w:val="22"/>
                <w:szCs w:val="22"/>
              </w:rPr>
              <w:t>9</w:t>
            </w:r>
            <w:r w:rsidRPr="00D11554">
              <w:rPr>
                <w:sz w:val="22"/>
                <w:szCs w:val="22"/>
              </w:rPr>
              <w:t>.202</w:t>
            </w:r>
            <w:r>
              <w:rPr>
                <w:sz w:val="22"/>
                <w:szCs w:val="22"/>
              </w:rPr>
              <w:t>6</w:t>
            </w:r>
            <w:r w:rsidRPr="00D11554">
              <w:rPr>
                <w:sz w:val="22"/>
                <w:szCs w:val="22"/>
              </w:rPr>
              <w:t xml:space="preserve"> г.</w:t>
            </w:r>
          </w:p>
        </w:tc>
        <w:tc>
          <w:tcPr>
            <w:tcW w:w="1435" w:type="pct"/>
            <w:gridSpan w:val="4"/>
          </w:tcPr>
          <w:p w:rsidR="00D11554" w:rsidRPr="00D11554" w:rsidRDefault="00D11554" w:rsidP="00D11554">
            <w:pPr>
              <w:widowControl w:val="0"/>
              <w:autoSpaceDE w:val="0"/>
              <w:autoSpaceDN w:val="0"/>
              <w:adjustRightInd w:val="0"/>
              <w:jc w:val="center"/>
              <w:rPr>
                <w:sz w:val="22"/>
                <w:szCs w:val="22"/>
              </w:rPr>
            </w:pPr>
            <w:r w:rsidRPr="00D11554">
              <w:rPr>
                <w:sz w:val="22"/>
                <w:szCs w:val="22"/>
              </w:rPr>
              <w:t>01.</w:t>
            </w:r>
            <w:r>
              <w:rPr>
                <w:sz w:val="22"/>
                <w:szCs w:val="22"/>
              </w:rPr>
              <w:t>10</w:t>
            </w:r>
            <w:r w:rsidRPr="00D11554">
              <w:rPr>
                <w:sz w:val="22"/>
                <w:szCs w:val="22"/>
              </w:rPr>
              <w:t>.202</w:t>
            </w:r>
            <w:r>
              <w:rPr>
                <w:sz w:val="22"/>
                <w:szCs w:val="22"/>
              </w:rPr>
              <w:t>6</w:t>
            </w:r>
            <w:r w:rsidRPr="00D11554">
              <w:rPr>
                <w:sz w:val="22"/>
                <w:szCs w:val="22"/>
              </w:rPr>
              <w:t xml:space="preserve"> г.-31.12.202</w:t>
            </w:r>
            <w:r>
              <w:rPr>
                <w:sz w:val="22"/>
                <w:szCs w:val="22"/>
              </w:rPr>
              <w:t>6</w:t>
            </w:r>
            <w:r w:rsidRPr="00D11554">
              <w:rPr>
                <w:sz w:val="22"/>
                <w:szCs w:val="22"/>
              </w:rPr>
              <w:t xml:space="preserve"> г.</w:t>
            </w:r>
          </w:p>
        </w:tc>
      </w:tr>
      <w:tr w:rsidR="00D11554" w:rsidRPr="00D11554" w:rsidTr="005C5770">
        <w:trPr>
          <w:cantSplit/>
          <w:trHeight w:val="199"/>
          <w:jc w:val="center"/>
        </w:trPr>
        <w:tc>
          <w:tcPr>
            <w:tcW w:w="332" w:type="pct"/>
            <w:vMerge/>
            <w:vAlign w:val="center"/>
            <w:hideMark/>
          </w:tcPr>
          <w:p w:rsidR="00D11554" w:rsidRPr="00D11554" w:rsidRDefault="00D11554" w:rsidP="00D11554">
            <w:pPr>
              <w:widowControl w:val="0"/>
              <w:autoSpaceDE w:val="0"/>
              <w:autoSpaceDN w:val="0"/>
              <w:jc w:val="center"/>
              <w:rPr>
                <w:sz w:val="20"/>
                <w:szCs w:val="20"/>
              </w:rPr>
            </w:pPr>
          </w:p>
        </w:tc>
        <w:tc>
          <w:tcPr>
            <w:tcW w:w="1259" w:type="pct"/>
            <w:vMerge/>
            <w:vAlign w:val="center"/>
            <w:hideMark/>
          </w:tcPr>
          <w:p w:rsidR="00D11554" w:rsidRPr="00D11554" w:rsidRDefault="00D11554" w:rsidP="00D11554">
            <w:pPr>
              <w:widowControl w:val="0"/>
              <w:autoSpaceDE w:val="0"/>
              <w:autoSpaceDN w:val="0"/>
              <w:jc w:val="center"/>
              <w:rPr>
                <w:sz w:val="20"/>
                <w:szCs w:val="20"/>
              </w:rPr>
            </w:pPr>
          </w:p>
        </w:tc>
        <w:tc>
          <w:tcPr>
            <w:tcW w:w="539" w:type="pct"/>
            <w:vMerge/>
            <w:vAlign w:val="center"/>
            <w:hideMark/>
          </w:tcPr>
          <w:p w:rsidR="00D11554" w:rsidRPr="00D11554" w:rsidRDefault="00D11554" w:rsidP="00D11554">
            <w:pPr>
              <w:widowControl w:val="0"/>
              <w:autoSpaceDE w:val="0"/>
              <w:autoSpaceDN w:val="0"/>
              <w:jc w:val="center"/>
              <w:rPr>
                <w:sz w:val="20"/>
                <w:szCs w:val="20"/>
              </w:rPr>
            </w:pPr>
          </w:p>
        </w:tc>
        <w:tc>
          <w:tcPr>
            <w:tcW w:w="1435" w:type="pct"/>
            <w:gridSpan w:val="4"/>
            <w:hideMark/>
          </w:tcPr>
          <w:p w:rsidR="00D11554" w:rsidRPr="00D11554" w:rsidRDefault="00D11554" w:rsidP="00D11554">
            <w:pPr>
              <w:widowControl w:val="0"/>
              <w:autoSpaceDE w:val="0"/>
              <w:autoSpaceDN w:val="0"/>
              <w:jc w:val="center"/>
              <w:rPr>
                <w:sz w:val="20"/>
                <w:szCs w:val="20"/>
              </w:rPr>
            </w:pPr>
            <w:r w:rsidRPr="00D11554">
              <w:rPr>
                <w:sz w:val="20"/>
                <w:szCs w:val="20"/>
              </w:rPr>
              <w:t>Цена (тариф)</w:t>
            </w:r>
          </w:p>
        </w:tc>
        <w:tc>
          <w:tcPr>
            <w:tcW w:w="1435" w:type="pct"/>
            <w:gridSpan w:val="4"/>
          </w:tcPr>
          <w:p w:rsidR="00D11554" w:rsidRPr="00D11554" w:rsidRDefault="00D11554" w:rsidP="00D11554">
            <w:pPr>
              <w:widowControl w:val="0"/>
              <w:autoSpaceDE w:val="0"/>
              <w:autoSpaceDN w:val="0"/>
              <w:jc w:val="center"/>
              <w:rPr>
                <w:sz w:val="20"/>
                <w:szCs w:val="20"/>
              </w:rPr>
            </w:pPr>
            <w:r w:rsidRPr="00D11554">
              <w:rPr>
                <w:sz w:val="20"/>
                <w:szCs w:val="20"/>
              </w:rPr>
              <w:t>Цена (тариф)</w:t>
            </w:r>
          </w:p>
        </w:tc>
      </w:tr>
      <w:tr w:rsidR="00D11554" w:rsidRPr="00D11554" w:rsidTr="005C5770">
        <w:trPr>
          <w:cantSplit/>
          <w:trHeight w:val="238"/>
          <w:jc w:val="center"/>
        </w:trPr>
        <w:tc>
          <w:tcPr>
            <w:tcW w:w="332" w:type="pct"/>
            <w:vMerge/>
            <w:vAlign w:val="center"/>
            <w:hideMark/>
          </w:tcPr>
          <w:p w:rsidR="00D11554" w:rsidRPr="00D11554" w:rsidRDefault="00D11554" w:rsidP="00D11554">
            <w:pPr>
              <w:widowControl w:val="0"/>
              <w:autoSpaceDE w:val="0"/>
              <w:autoSpaceDN w:val="0"/>
              <w:jc w:val="center"/>
              <w:rPr>
                <w:sz w:val="20"/>
                <w:szCs w:val="20"/>
              </w:rPr>
            </w:pPr>
          </w:p>
        </w:tc>
        <w:tc>
          <w:tcPr>
            <w:tcW w:w="1259" w:type="pct"/>
            <w:vMerge/>
            <w:vAlign w:val="center"/>
            <w:hideMark/>
          </w:tcPr>
          <w:p w:rsidR="00D11554" w:rsidRPr="00D11554" w:rsidRDefault="00D11554" w:rsidP="00D11554">
            <w:pPr>
              <w:widowControl w:val="0"/>
              <w:autoSpaceDE w:val="0"/>
              <w:autoSpaceDN w:val="0"/>
              <w:jc w:val="center"/>
              <w:rPr>
                <w:sz w:val="20"/>
                <w:szCs w:val="20"/>
              </w:rPr>
            </w:pPr>
          </w:p>
        </w:tc>
        <w:tc>
          <w:tcPr>
            <w:tcW w:w="539" w:type="pct"/>
            <w:vMerge/>
            <w:vAlign w:val="center"/>
            <w:hideMark/>
          </w:tcPr>
          <w:p w:rsidR="00D11554" w:rsidRPr="00D11554" w:rsidRDefault="00D11554" w:rsidP="00D11554">
            <w:pPr>
              <w:widowControl w:val="0"/>
              <w:autoSpaceDE w:val="0"/>
              <w:autoSpaceDN w:val="0"/>
              <w:jc w:val="center"/>
              <w:rPr>
                <w:sz w:val="20"/>
                <w:szCs w:val="20"/>
              </w:rPr>
            </w:pPr>
          </w:p>
        </w:tc>
        <w:tc>
          <w:tcPr>
            <w:tcW w:w="358" w:type="pct"/>
            <w:vAlign w:val="center"/>
            <w:hideMark/>
          </w:tcPr>
          <w:p w:rsidR="00D11554" w:rsidRPr="00D11554" w:rsidRDefault="00D11554" w:rsidP="00D11554">
            <w:pPr>
              <w:widowControl w:val="0"/>
              <w:autoSpaceDE w:val="0"/>
              <w:autoSpaceDN w:val="0"/>
              <w:jc w:val="center"/>
              <w:rPr>
                <w:sz w:val="20"/>
                <w:szCs w:val="20"/>
              </w:rPr>
            </w:pPr>
            <w:r w:rsidRPr="00D11554">
              <w:rPr>
                <w:sz w:val="20"/>
                <w:szCs w:val="20"/>
              </w:rPr>
              <w:t>ВН</w:t>
            </w:r>
          </w:p>
        </w:tc>
        <w:tc>
          <w:tcPr>
            <w:tcW w:w="358" w:type="pct"/>
            <w:vAlign w:val="center"/>
            <w:hideMark/>
          </w:tcPr>
          <w:p w:rsidR="00D11554" w:rsidRPr="00D11554" w:rsidRDefault="00D11554" w:rsidP="00D11554">
            <w:pPr>
              <w:widowControl w:val="0"/>
              <w:autoSpaceDE w:val="0"/>
              <w:autoSpaceDN w:val="0"/>
              <w:jc w:val="center"/>
              <w:rPr>
                <w:sz w:val="20"/>
                <w:szCs w:val="20"/>
              </w:rPr>
            </w:pPr>
            <w:r w:rsidRPr="00D11554">
              <w:rPr>
                <w:sz w:val="20"/>
                <w:szCs w:val="20"/>
              </w:rPr>
              <w:t>СН-I</w:t>
            </w:r>
          </w:p>
        </w:tc>
        <w:tc>
          <w:tcPr>
            <w:tcW w:w="359" w:type="pct"/>
            <w:vAlign w:val="center"/>
            <w:hideMark/>
          </w:tcPr>
          <w:p w:rsidR="00D11554" w:rsidRPr="00D11554" w:rsidRDefault="00D11554" w:rsidP="00D11554">
            <w:pPr>
              <w:widowControl w:val="0"/>
              <w:autoSpaceDE w:val="0"/>
              <w:autoSpaceDN w:val="0"/>
              <w:jc w:val="center"/>
              <w:rPr>
                <w:sz w:val="20"/>
                <w:szCs w:val="20"/>
              </w:rPr>
            </w:pPr>
            <w:r w:rsidRPr="00D11554">
              <w:rPr>
                <w:sz w:val="20"/>
                <w:szCs w:val="20"/>
              </w:rPr>
              <w:t>СН-II</w:t>
            </w:r>
          </w:p>
        </w:tc>
        <w:tc>
          <w:tcPr>
            <w:tcW w:w="360" w:type="pct"/>
            <w:vAlign w:val="center"/>
            <w:hideMark/>
          </w:tcPr>
          <w:p w:rsidR="00D11554" w:rsidRPr="00D11554" w:rsidRDefault="00D11554" w:rsidP="00D11554">
            <w:pPr>
              <w:widowControl w:val="0"/>
              <w:autoSpaceDE w:val="0"/>
              <w:autoSpaceDN w:val="0"/>
              <w:jc w:val="center"/>
              <w:rPr>
                <w:sz w:val="20"/>
                <w:szCs w:val="20"/>
              </w:rPr>
            </w:pPr>
            <w:r w:rsidRPr="00D11554">
              <w:rPr>
                <w:sz w:val="20"/>
                <w:szCs w:val="20"/>
              </w:rPr>
              <w:t>НН</w:t>
            </w:r>
          </w:p>
        </w:tc>
        <w:tc>
          <w:tcPr>
            <w:tcW w:w="359" w:type="pct"/>
            <w:vAlign w:val="center"/>
          </w:tcPr>
          <w:p w:rsidR="00D11554" w:rsidRPr="00D11554" w:rsidRDefault="00D11554" w:rsidP="00D11554">
            <w:pPr>
              <w:widowControl w:val="0"/>
              <w:autoSpaceDE w:val="0"/>
              <w:autoSpaceDN w:val="0"/>
              <w:jc w:val="center"/>
              <w:rPr>
                <w:sz w:val="20"/>
                <w:szCs w:val="20"/>
              </w:rPr>
            </w:pPr>
            <w:r w:rsidRPr="00D11554">
              <w:rPr>
                <w:sz w:val="20"/>
                <w:szCs w:val="20"/>
              </w:rPr>
              <w:t>ВН</w:t>
            </w:r>
          </w:p>
        </w:tc>
        <w:tc>
          <w:tcPr>
            <w:tcW w:w="359" w:type="pct"/>
            <w:vAlign w:val="center"/>
          </w:tcPr>
          <w:p w:rsidR="00D11554" w:rsidRPr="00D11554" w:rsidRDefault="00D11554" w:rsidP="00D11554">
            <w:pPr>
              <w:widowControl w:val="0"/>
              <w:autoSpaceDE w:val="0"/>
              <w:autoSpaceDN w:val="0"/>
              <w:jc w:val="center"/>
              <w:rPr>
                <w:sz w:val="20"/>
                <w:szCs w:val="20"/>
              </w:rPr>
            </w:pPr>
            <w:r w:rsidRPr="00D11554">
              <w:rPr>
                <w:sz w:val="20"/>
                <w:szCs w:val="20"/>
              </w:rPr>
              <w:t>СН-I</w:t>
            </w:r>
          </w:p>
        </w:tc>
        <w:tc>
          <w:tcPr>
            <w:tcW w:w="359" w:type="pct"/>
            <w:vAlign w:val="center"/>
          </w:tcPr>
          <w:p w:rsidR="00D11554" w:rsidRPr="00D11554" w:rsidRDefault="00D11554" w:rsidP="00D11554">
            <w:pPr>
              <w:widowControl w:val="0"/>
              <w:autoSpaceDE w:val="0"/>
              <w:autoSpaceDN w:val="0"/>
              <w:jc w:val="center"/>
              <w:rPr>
                <w:sz w:val="20"/>
                <w:szCs w:val="20"/>
              </w:rPr>
            </w:pPr>
            <w:r w:rsidRPr="00D11554">
              <w:rPr>
                <w:sz w:val="20"/>
                <w:szCs w:val="20"/>
              </w:rPr>
              <w:t>СН-II</w:t>
            </w:r>
          </w:p>
        </w:tc>
        <w:tc>
          <w:tcPr>
            <w:tcW w:w="358" w:type="pct"/>
            <w:vAlign w:val="center"/>
          </w:tcPr>
          <w:p w:rsidR="00D11554" w:rsidRPr="00D11554" w:rsidRDefault="00D11554" w:rsidP="00D11554">
            <w:pPr>
              <w:widowControl w:val="0"/>
              <w:autoSpaceDE w:val="0"/>
              <w:autoSpaceDN w:val="0"/>
              <w:jc w:val="center"/>
              <w:rPr>
                <w:sz w:val="20"/>
                <w:szCs w:val="20"/>
              </w:rPr>
            </w:pPr>
            <w:r w:rsidRPr="00D11554">
              <w:rPr>
                <w:sz w:val="20"/>
                <w:szCs w:val="20"/>
              </w:rPr>
              <w:t>НН</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2</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3</w:t>
            </w:r>
          </w:p>
        </w:tc>
        <w:tc>
          <w:tcPr>
            <w:tcW w:w="358" w:type="pct"/>
            <w:hideMark/>
          </w:tcPr>
          <w:p w:rsidR="00D11554" w:rsidRPr="00D11554" w:rsidRDefault="00D11554" w:rsidP="00D11554">
            <w:pPr>
              <w:widowControl w:val="0"/>
              <w:autoSpaceDE w:val="0"/>
              <w:autoSpaceDN w:val="0"/>
              <w:jc w:val="center"/>
              <w:rPr>
                <w:sz w:val="20"/>
                <w:szCs w:val="20"/>
              </w:rPr>
            </w:pPr>
            <w:r w:rsidRPr="00D11554">
              <w:rPr>
                <w:sz w:val="20"/>
                <w:szCs w:val="20"/>
              </w:rPr>
              <w:t>4</w:t>
            </w:r>
          </w:p>
        </w:tc>
        <w:tc>
          <w:tcPr>
            <w:tcW w:w="358" w:type="pct"/>
            <w:hideMark/>
          </w:tcPr>
          <w:p w:rsidR="00D11554" w:rsidRPr="00D11554" w:rsidRDefault="00D11554" w:rsidP="00D11554">
            <w:pPr>
              <w:widowControl w:val="0"/>
              <w:autoSpaceDE w:val="0"/>
              <w:autoSpaceDN w:val="0"/>
              <w:jc w:val="center"/>
              <w:rPr>
                <w:sz w:val="20"/>
                <w:szCs w:val="20"/>
              </w:rPr>
            </w:pPr>
            <w:r w:rsidRPr="00D11554">
              <w:rPr>
                <w:sz w:val="20"/>
                <w:szCs w:val="20"/>
              </w:rPr>
              <w:t>5</w:t>
            </w:r>
          </w:p>
        </w:tc>
        <w:tc>
          <w:tcPr>
            <w:tcW w:w="359" w:type="pct"/>
            <w:hideMark/>
          </w:tcPr>
          <w:p w:rsidR="00D11554" w:rsidRPr="00D11554" w:rsidRDefault="00D11554" w:rsidP="00D11554">
            <w:pPr>
              <w:widowControl w:val="0"/>
              <w:autoSpaceDE w:val="0"/>
              <w:autoSpaceDN w:val="0"/>
              <w:jc w:val="center"/>
              <w:rPr>
                <w:sz w:val="20"/>
                <w:szCs w:val="20"/>
              </w:rPr>
            </w:pPr>
            <w:r w:rsidRPr="00D11554">
              <w:rPr>
                <w:sz w:val="20"/>
                <w:szCs w:val="20"/>
              </w:rPr>
              <w:t>6</w:t>
            </w:r>
          </w:p>
        </w:tc>
        <w:tc>
          <w:tcPr>
            <w:tcW w:w="360" w:type="pct"/>
            <w:hideMark/>
          </w:tcPr>
          <w:p w:rsidR="00D11554" w:rsidRPr="00D11554" w:rsidRDefault="00D11554" w:rsidP="00D11554">
            <w:pPr>
              <w:widowControl w:val="0"/>
              <w:autoSpaceDE w:val="0"/>
              <w:autoSpaceDN w:val="0"/>
              <w:jc w:val="center"/>
              <w:rPr>
                <w:sz w:val="20"/>
                <w:szCs w:val="20"/>
              </w:rPr>
            </w:pPr>
            <w:r w:rsidRPr="00D11554">
              <w:rPr>
                <w:sz w:val="20"/>
                <w:szCs w:val="20"/>
              </w:rPr>
              <w:t>7</w:t>
            </w:r>
          </w:p>
        </w:tc>
        <w:tc>
          <w:tcPr>
            <w:tcW w:w="359" w:type="pct"/>
          </w:tcPr>
          <w:p w:rsidR="00D11554" w:rsidRPr="00D11554" w:rsidRDefault="00D11554" w:rsidP="00D11554">
            <w:pPr>
              <w:widowControl w:val="0"/>
              <w:autoSpaceDE w:val="0"/>
              <w:autoSpaceDN w:val="0"/>
              <w:jc w:val="center"/>
              <w:rPr>
                <w:sz w:val="20"/>
                <w:szCs w:val="20"/>
                <w:lang w:val="en-US"/>
              </w:rPr>
            </w:pPr>
            <w:r w:rsidRPr="00D11554">
              <w:rPr>
                <w:sz w:val="20"/>
                <w:szCs w:val="20"/>
                <w:lang w:val="en-US"/>
              </w:rPr>
              <w:t>8</w:t>
            </w:r>
          </w:p>
        </w:tc>
        <w:tc>
          <w:tcPr>
            <w:tcW w:w="359" w:type="pct"/>
          </w:tcPr>
          <w:p w:rsidR="00D11554" w:rsidRPr="00D11554" w:rsidRDefault="00D11554" w:rsidP="00D11554">
            <w:pPr>
              <w:widowControl w:val="0"/>
              <w:autoSpaceDE w:val="0"/>
              <w:autoSpaceDN w:val="0"/>
              <w:jc w:val="center"/>
              <w:rPr>
                <w:sz w:val="20"/>
                <w:szCs w:val="20"/>
                <w:lang w:val="en-US"/>
              </w:rPr>
            </w:pPr>
            <w:r w:rsidRPr="00D11554">
              <w:rPr>
                <w:sz w:val="20"/>
                <w:szCs w:val="20"/>
                <w:lang w:val="en-US"/>
              </w:rPr>
              <w:t>9</w:t>
            </w:r>
          </w:p>
        </w:tc>
        <w:tc>
          <w:tcPr>
            <w:tcW w:w="359" w:type="pct"/>
          </w:tcPr>
          <w:p w:rsidR="00D11554" w:rsidRPr="00D11554" w:rsidRDefault="00D11554" w:rsidP="00D11554">
            <w:pPr>
              <w:widowControl w:val="0"/>
              <w:autoSpaceDE w:val="0"/>
              <w:autoSpaceDN w:val="0"/>
              <w:jc w:val="center"/>
              <w:rPr>
                <w:sz w:val="20"/>
                <w:szCs w:val="20"/>
                <w:lang w:val="en-US"/>
              </w:rPr>
            </w:pPr>
            <w:r w:rsidRPr="00D11554">
              <w:rPr>
                <w:sz w:val="20"/>
                <w:szCs w:val="20"/>
                <w:lang w:val="en-US"/>
              </w:rPr>
              <w:t>10</w:t>
            </w:r>
          </w:p>
        </w:tc>
        <w:tc>
          <w:tcPr>
            <w:tcW w:w="358" w:type="pct"/>
          </w:tcPr>
          <w:p w:rsidR="00D11554" w:rsidRPr="00D11554" w:rsidRDefault="00D11554" w:rsidP="00D11554">
            <w:pPr>
              <w:widowControl w:val="0"/>
              <w:autoSpaceDE w:val="0"/>
              <w:autoSpaceDN w:val="0"/>
              <w:jc w:val="center"/>
              <w:rPr>
                <w:sz w:val="20"/>
                <w:szCs w:val="20"/>
                <w:lang w:val="en-US"/>
              </w:rPr>
            </w:pPr>
            <w:r w:rsidRPr="00D11554">
              <w:rPr>
                <w:sz w:val="20"/>
                <w:szCs w:val="20"/>
                <w:lang w:val="en-US"/>
              </w:rPr>
              <w:t>11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w:t>
            </w:r>
          </w:p>
        </w:tc>
        <w:tc>
          <w:tcPr>
            <w:tcW w:w="4668" w:type="pct"/>
            <w:gridSpan w:val="10"/>
            <w:hideMark/>
          </w:tcPr>
          <w:p w:rsidR="00D11554" w:rsidRPr="00D11554" w:rsidRDefault="00D11554" w:rsidP="00D11554">
            <w:pPr>
              <w:widowControl w:val="0"/>
              <w:autoSpaceDE w:val="0"/>
              <w:autoSpaceDN w:val="0"/>
              <w:rPr>
                <w:sz w:val="20"/>
                <w:szCs w:val="20"/>
              </w:rPr>
            </w:pPr>
            <w:r w:rsidRPr="00D11554">
              <w:rPr>
                <w:sz w:val="20"/>
                <w:szCs w:val="20"/>
              </w:rPr>
              <w:t>Экономически обоснованные тарифы на электрическую энергию (мощность) для потребителей, не относящихся к населению и приравненным к нему категориям потребителей</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1.1</w:t>
            </w:r>
          </w:p>
        </w:tc>
        <w:tc>
          <w:tcPr>
            <w:tcW w:w="125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Одноставочный</w:t>
            </w:r>
            <w:proofErr w:type="spellEnd"/>
            <w:r w:rsidRPr="00D11554">
              <w:rPr>
                <w:sz w:val="20"/>
                <w:szCs w:val="20"/>
              </w:rPr>
              <w:t xml:space="preserve"> тариф</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8"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9"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60"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Pr>
                <w:rFonts w:ascii="Times New Roman CYR" w:hAnsi="Times New Roman CYR"/>
                <w:b/>
                <w:bCs/>
                <w:color w:val="000000"/>
                <w:sz w:val="20"/>
                <w:szCs w:val="20"/>
              </w:rPr>
              <w:t>12,464</w:t>
            </w:r>
          </w:p>
        </w:tc>
        <w:tc>
          <w:tcPr>
            <w:tcW w:w="359"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9"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9"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8"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997F8B">
              <w:rPr>
                <w:rFonts w:ascii="Times New Roman CYR" w:hAnsi="Times New Roman CYR"/>
                <w:b/>
                <w:bCs/>
                <w:color w:val="000000"/>
                <w:sz w:val="20"/>
                <w:szCs w:val="20"/>
                <w:highlight w:val="yellow"/>
              </w:rPr>
              <w:t>13,010</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1.2</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трем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1.2.1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1.2.2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полупиковая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shd w:val="clear" w:color="auto" w:fill="auto"/>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1.2.3</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1.3</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двум зонам суток</w:t>
            </w:r>
            <w:r w:rsidRPr="00D11554">
              <w:rPr>
                <w:sz w:val="20"/>
                <w:szCs w:val="20"/>
                <w:vertAlign w:val="superscript"/>
              </w:rPr>
              <w:t>1</w:t>
            </w:r>
            <w:r w:rsidRPr="00D11554">
              <w:rPr>
                <w:sz w:val="20"/>
                <w:szCs w:val="20"/>
              </w:rPr>
              <w:t xml:space="preserve"> </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1.3.1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p>
        </w:tc>
        <w:tc>
          <w:tcPr>
            <w:tcW w:w="358" w:type="pct"/>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c>
          <w:tcPr>
            <w:tcW w:w="358" w:type="pct"/>
            <w:vAlign w:val="center"/>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c>
          <w:tcPr>
            <w:tcW w:w="359" w:type="pct"/>
            <w:vAlign w:val="center"/>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c>
          <w:tcPr>
            <w:tcW w:w="360" w:type="pct"/>
            <w:vAlign w:val="center"/>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c>
          <w:tcPr>
            <w:tcW w:w="359" w:type="pct"/>
          </w:tcPr>
          <w:p w:rsidR="00D11554" w:rsidRPr="00D11554" w:rsidRDefault="00D11554" w:rsidP="00D11554">
            <w:pPr>
              <w:widowControl w:val="0"/>
              <w:adjustRightInd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c>
          <w:tcPr>
            <w:tcW w:w="359" w:type="pct"/>
            <w:vAlign w:val="center"/>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c>
          <w:tcPr>
            <w:tcW w:w="359" w:type="pct"/>
            <w:vAlign w:val="center"/>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c>
          <w:tcPr>
            <w:tcW w:w="358" w:type="pct"/>
            <w:vAlign w:val="center"/>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1.3.2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дневная зона (пиковая и полупиковая)</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p>
        </w:tc>
        <w:tc>
          <w:tcPr>
            <w:tcW w:w="358" w:type="pct"/>
            <w:vAlign w:val="center"/>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c>
          <w:tcPr>
            <w:tcW w:w="358" w:type="pct"/>
            <w:vAlign w:val="center"/>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c>
          <w:tcPr>
            <w:tcW w:w="359" w:type="pct"/>
            <w:vAlign w:val="center"/>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c>
          <w:tcPr>
            <w:tcW w:w="360" w:type="pct"/>
            <w:vAlign w:val="center"/>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c>
          <w:tcPr>
            <w:tcW w:w="359" w:type="pct"/>
            <w:vAlign w:val="center"/>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c>
          <w:tcPr>
            <w:tcW w:w="359" w:type="pct"/>
            <w:vAlign w:val="center"/>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c>
          <w:tcPr>
            <w:tcW w:w="359" w:type="pct"/>
            <w:vAlign w:val="center"/>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c>
          <w:tcPr>
            <w:tcW w:w="358" w:type="pct"/>
            <w:vAlign w:val="center"/>
          </w:tcPr>
          <w:p w:rsidR="00D11554" w:rsidRPr="00D11554" w:rsidRDefault="00D11554" w:rsidP="00D11554">
            <w:pPr>
              <w:widowControl w:val="0"/>
              <w:jc w:val="right"/>
              <w:rPr>
                <w:rFonts w:ascii="Times New Roman CYR" w:hAnsi="Times New Roman CYR"/>
                <w:bCs/>
                <w:color w:val="000000"/>
                <w:sz w:val="20"/>
                <w:szCs w:val="20"/>
              </w:rPr>
            </w:pPr>
            <w:r w:rsidRPr="00D11554">
              <w:rPr>
                <w:rFonts w:ascii="Times New Roman CYR" w:hAnsi="Times New Roman CYR"/>
                <w:bCs/>
                <w:color w:val="000000"/>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2</w:t>
            </w:r>
          </w:p>
        </w:tc>
        <w:tc>
          <w:tcPr>
            <w:tcW w:w="4668" w:type="pct"/>
            <w:gridSpan w:val="10"/>
            <w:hideMark/>
          </w:tcPr>
          <w:p w:rsidR="00D11554" w:rsidRPr="00D11554" w:rsidRDefault="00D11554" w:rsidP="00D11554">
            <w:pPr>
              <w:widowControl w:val="0"/>
              <w:autoSpaceDE w:val="0"/>
              <w:autoSpaceDN w:val="0"/>
              <w:jc w:val="both"/>
              <w:rPr>
                <w:sz w:val="20"/>
                <w:szCs w:val="20"/>
              </w:rPr>
            </w:pPr>
            <w:r w:rsidRPr="00D11554">
              <w:rPr>
                <w:sz w:val="20"/>
                <w:szCs w:val="20"/>
              </w:rPr>
              <w:t>Тарифы на электрическую энергию (мощность) для потребителей, предусмотренных пунктом 1 Критериев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утвержденных постановлением Правительства Российской Федерации от 26 ноября 2021 г. № 2062 (Собрание законодательства Российской Федерации, 2021, № 49, ст. 8250) (далее – Критерии)</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2.1</w:t>
            </w:r>
          </w:p>
        </w:tc>
        <w:tc>
          <w:tcPr>
            <w:tcW w:w="125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Одноставочный</w:t>
            </w:r>
            <w:proofErr w:type="spellEnd"/>
            <w:r w:rsidRPr="00D11554">
              <w:rPr>
                <w:sz w:val="20"/>
                <w:szCs w:val="20"/>
              </w:rPr>
              <w:t xml:space="preserve"> тариф </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tcPr>
          <w:p w:rsidR="00D11554" w:rsidRPr="00D11554" w:rsidRDefault="00D11554" w:rsidP="00D11554">
            <w:pPr>
              <w:widowControl w:val="0"/>
              <w:autoSpaceDE w:val="0"/>
              <w:autoSpaceDN w:val="0"/>
              <w:jc w:val="center"/>
              <w:rPr>
                <w:b/>
                <w:sz w:val="20"/>
                <w:szCs w:val="20"/>
              </w:rPr>
            </w:pPr>
          </w:p>
        </w:tc>
        <w:tc>
          <w:tcPr>
            <w:tcW w:w="358" w:type="pct"/>
          </w:tcPr>
          <w:p w:rsidR="00D11554" w:rsidRPr="00D11554" w:rsidRDefault="00D11554" w:rsidP="00D11554">
            <w:pPr>
              <w:widowControl w:val="0"/>
              <w:jc w:val="center"/>
              <w:rPr>
                <w:b/>
                <w:sz w:val="20"/>
                <w:szCs w:val="20"/>
              </w:rPr>
            </w:pPr>
          </w:p>
        </w:tc>
        <w:tc>
          <w:tcPr>
            <w:tcW w:w="359" w:type="pct"/>
          </w:tcPr>
          <w:p w:rsidR="00D11554" w:rsidRPr="00D11554" w:rsidRDefault="00D11554" w:rsidP="00D11554">
            <w:pPr>
              <w:widowControl w:val="0"/>
              <w:jc w:val="center"/>
              <w:rPr>
                <w:b/>
                <w:sz w:val="20"/>
                <w:szCs w:val="20"/>
              </w:rPr>
            </w:pPr>
          </w:p>
        </w:tc>
        <w:tc>
          <w:tcPr>
            <w:tcW w:w="360" w:type="pct"/>
          </w:tcPr>
          <w:p w:rsidR="00D11554" w:rsidRPr="00D11554" w:rsidRDefault="00D11554" w:rsidP="00D11554">
            <w:pPr>
              <w:widowControl w:val="0"/>
              <w:autoSpaceDE w:val="0"/>
              <w:autoSpaceDN w:val="0"/>
              <w:jc w:val="right"/>
              <w:rPr>
                <w:b/>
                <w:sz w:val="20"/>
                <w:szCs w:val="20"/>
              </w:rPr>
            </w:pPr>
            <w:r w:rsidRPr="00D11554">
              <w:rPr>
                <w:b/>
                <w:sz w:val="20"/>
                <w:szCs w:val="20"/>
              </w:rPr>
              <w:t>2,</w:t>
            </w:r>
            <w:r>
              <w:rPr>
                <w:b/>
                <w:sz w:val="20"/>
                <w:szCs w:val="20"/>
              </w:rPr>
              <w:t>938</w:t>
            </w:r>
          </w:p>
        </w:tc>
        <w:tc>
          <w:tcPr>
            <w:tcW w:w="359" w:type="pct"/>
          </w:tcPr>
          <w:p w:rsidR="00D11554" w:rsidRPr="00D11554" w:rsidRDefault="00D11554" w:rsidP="00D11554">
            <w:pPr>
              <w:widowControl w:val="0"/>
              <w:autoSpaceDE w:val="0"/>
              <w:autoSpaceDN w:val="0"/>
              <w:jc w:val="right"/>
              <w:rPr>
                <w:b/>
                <w:sz w:val="20"/>
                <w:szCs w:val="20"/>
              </w:rPr>
            </w:pPr>
          </w:p>
        </w:tc>
        <w:tc>
          <w:tcPr>
            <w:tcW w:w="359" w:type="pct"/>
          </w:tcPr>
          <w:p w:rsidR="00D11554" w:rsidRPr="00D11554" w:rsidRDefault="00D11554" w:rsidP="00D11554">
            <w:pPr>
              <w:widowControl w:val="0"/>
              <w:autoSpaceDE w:val="0"/>
              <w:autoSpaceDN w:val="0"/>
              <w:jc w:val="right"/>
              <w:rPr>
                <w:b/>
                <w:sz w:val="20"/>
                <w:szCs w:val="20"/>
              </w:rPr>
            </w:pPr>
          </w:p>
        </w:tc>
        <w:tc>
          <w:tcPr>
            <w:tcW w:w="359" w:type="pct"/>
          </w:tcPr>
          <w:p w:rsidR="00D11554" w:rsidRPr="00D11554" w:rsidRDefault="00D11554" w:rsidP="00D11554">
            <w:pPr>
              <w:widowControl w:val="0"/>
              <w:autoSpaceDE w:val="0"/>
              <w:autoSpaceDN w:val="0"/>
              <w:jc w:val="right"/>
              <w:rPr>
                <w:b/>
                <w:sz w:val="20"/>
                <w:szCs w:val="20"/>
              </w:rPr>
            </w:pPr>
          </w:p>
        </w:tc>
        <w:tc>
          <w:tcPr>
            <w:tcW w:w="358" w:type="pct"/>
          </w:tcPr>
          <w:p w:rsidR="00D11554" w:rsidRPr="00D11554" w:rsidRDefault="00D11554" w:rsidP="00D11554">
            <w:pPr>
              <w:widowControl w:val="0"/>
              <w:autoSpaceDE w:val="0"/>
              <w:autoSpaceDN w:val="0"/>
              <w:jc w:val="right"/>
              <w:rPr>
                <w:b/>
                <w:sz w:val="20"/>
                <w:szCs w:val="20"/>
              </w:rPr>
            </w:pPr>
            <w:r w:rsidRPr="00997F8B">
              <w:rPr>
                <w:b/>
                <w:sz w:val="20"/>
                <w:szCs w:val="20"/>
                <w:highlight w:val="yellow"/>
              </w:rPr>
              <w:t>3,088</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2.2</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трем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2.2.1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xml:space="preserve">- ночная зона </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2.2.2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полупиковая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2.2.3</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2.3</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двум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2.3.1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2.3.2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дневная зона (пиковая и полупиковая)</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2.4</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Сумма субсидий</w:t>
            </w:r>
          </w:p>
        </w:tc>
        <w:tc>
          <w:tcPr>
            <w:tcW w:w="53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тыс.руб</w:t>
            </w:r>
            <w:proofErr w:type="spellEnd"/>
            <w:r w:rsidRPr="00D11554">
              <w:rPr>
                <w:sz w:val="20"/>
                <w:szCs w:val="20"/>
              </w:rPr>
              <w:t>.</w:t>
            </w:r>
          </w:p>
        </w:tc>
        <w:tc>
          <w:tcPr>
            <w:tcW w:w="358"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8" w:type="pct"/>
            <w:shd w:val="clear" w:color="auto" w:fill="auto"/>
            <w:vAlign w:val="center"/>
          </w:tcPr>
          <w:p w:rsidR="00D11554" w:rsidRPr="00D11554" w:rsidRDefault="00D11554" w:rsidP="00D11554">
            <w:pPr>
              <w:jc w:val="right"/>
              <w:rPr>
                <w:sz w:val="18"/>
                <w:szCs w:val="18"/>
              </w:rPr>
            </w:pPr>
            <w:r w:rsidRPr="00D11554">
              <w:rPr>
                <w:sz w:val="18"/>
                <w:szCs w:val="18"/>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3</w:t>
            </w:r>
          </w:p>
        </w:tc>
        <w:tc>
          <w:tcPr>
            <w:tcW w:w="4668" w:type="pct"/>
            <w:gridSpan w:val="10"/>
            <w:hideMark/>
          </w:tcPr>
          <w:p w:rsidR="00D11554" w:rsidRPr="00D11554" w:rsidRDefault="00D11554" w:rsidP="00D11554">
            <w:pPr>
              <w:widowControl w:val="0"/>
              <w:autoSpaceDE w:val="0"/>
              <w:autoSpaceDN w:val="0"/>
              <w:jc w:val="both"/>
              <w:rPr>
                <w:sz w:val="20"/>
                <w:szCs w:val="20"/>
              </w:rPr>
            </w:pPr>
            <w:r w:rsidRPr="00D11554">
              <w:rPr>
                <w:sz w:val="20"/>
                <w:szCs w:val="20"/>
              </w:rPr>
              <w:t>Тарифы на электрическую энергию (мощность) для потребителей, предусмотренных пунктом 2 Критериев</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3.1</w:t>
            </w:r>
          </w:p>
        </w:tc>
        <w:tc>
          <w:tcPr>
            <w:tcW w:w="125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Одноставочный</w:t>
            </w:r>
            <w:proofErr w:type="spellEnd"/>
            <w:r w:rsidRPr="00D11554">
              <w:rPr>
                <w:sz w:val="20"/>
                <w:szCs w:val="20"/>
              </w:rPr>
              <w:t xml:space="preserve"> тариф</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tcPr>
          <w:p w:rsidR="00D11554" w:rsidRPr="00D11554" w:rsidRDefault="00D11554" w:rsidP="00D11554">
            <w:pPr>
              <w:widowControl w:val="0"/>
              <w:autoSpaceDE w:val="0"/>
              <w:autoSpaceDN w:val="0"/>
              <w:jc w:val="center"/>
              <w:rPr>
                <w:b/>
                <w:sz w:val="20"/>
                <w:szCs w:val="20"/>
              </w:rPr>
            </w:pPr>
          </w:p>
        </w:tc>
        <w:tc>
          <w:tcPr>
            <w:tcW w:w="358" w:type="pct"/>
          </w:tcPr>
          <w:p w:rsidR="00D11554" w:rsidRPr="00D11554" w:rsidRDefault="00D11554" w:rsidP="00D11554">
            <w:pPr>
              <w:widowControl w:val="0"/>
              <w:jc w:val="center"/>
              <w:rPr>
                <w:b/>
                <w:sz w:val="20"/>
                <w:szCs w:val="20"/>
              </w:rPr>
            </w:pPr>
          </w:p>
        </w:tc>
        <w:tc>
          <w:tcPr>
            <w:tcW w:w="359" w:type="pct"/>
          </w:tcPr>
          <w:p w:rsidR="00D11554" w:rsidRPr="00D11554" w:rsidRDefault="00D11554" w:rsidP="00D11554">
            <w:pPr>
              <w:widowControl w:val="0"/>
              <w:jc w:val="center"/>
              <w:rPr>
                <w:b/>
                <w:sz w:val="20"/>
                <w:szCs w:val="20"/>
              </w:rPr>
            </w:pPr>
          </w:p>
        </w:tc>
        <w:tc>
          <w:tcPr>
            <w:tcW w:w="360" w:type="pct"/>
          </w:tcPr>
          <w:p w:rsidR="00D11554" w:rsidRPr="00D11554" w:rsidRDefault="00D11554" w:rsidP="00D11554">
            <w:pPr>
              <w:widowControl w:val="0"/>
              <w:autoSpaceDE w:val="0"/>
              <w:autoSpaceDN w:val="0"/>
              <w:jc w:val="right"/>
              <w:rPr>
                <w:b/>
                <w:sz w:val="20"/>
                <w:szCs w:val="20"/>
              </w:rPr>
            </w:pPr>
            <w:r w:rsidRPr="00D11554">
              <w:rPr>
                <w:b/>
                <w:sz w:val="20"/>
                <w:szCs w:val="20"/>
              </w:rPr>
              <w:t>2,</w:t>
            </w:r>
            <w:r>
              <w:rPr>
                <w:b/>
                <w:sz w:val="20"/>
                <w:szCs w:val="20"/>
              </w:rPr>
              <w:t>938</w:t>
            </w:r>
          </w:p>
        </w:tc>
        <w:tc>
          <w:tcPr>
            <w:tcW w:w="359" w:type="pct"/>
          </w:tcPr>
          <w:p w:rsidR="00D11554" w:rsidRPr="00D11554" w:rsidRDefault="00D11554" w:rsidP="00D11554">
            <w:pPr>
              <w:widowControl w:val="0"/>
              <w:autoSpaceDE w:val="0"/>
              <w:autoSpaceDN w:val="0"/>
              <w:jc w:val="right"/>
              <w:rPr>
                <w:b/>
                <w:sz w:val="20"/>
                <w:szCs w:val="20"/>
              </w:rPr>
            </w:pPr>
          </w:p>
        </w:tc>
        <w:tc>
          <w:tcPr>
            <w:tcW w:w="359" w:type="pct"/>
          </w:tcPr>
          <w:p w:rsidR="00D11554" w:rsidRPr="00D11554" w:rsidRDefault="00D11554" w:rsidP="00D11554">
            <w:pPr>
              <w:widowControl w:val="0"/>
              <w:autoSpaceDE w:val="0"/>
              <w:autoSpaceDN w:val="0"/>
              <w:jc w:val="right"/>
              <w:rPr>
                <w:b/>
                <w:sz w:val="20"/>
                <w:szCs w:val="20"/>
              </w:rPr>
            </w:pPr>
          </w:p>
        </w:tc>
        <w:tc>
          <w:tcPr>
            <w:tcW w:w="359" w:type="pct"/>
          </w:tcPr>
          <w:p w:rsidR="00D11554" w:rsidRPr="00D11554" w:rsidRDefault="00D11554" w:rsidP="00D11554">
            <w:pPr>
              <w:widowControl w:val="0"/>
              <w:autoSpaceDE w:val="0"/>
              <w:autoSpaceDN w:val="0"/>
              <w:jc w:val="right"/>
              <w:rPr>
                <w:b/>
                <w:sz w:val="20"/>
                <w:szCs w:val="20"/>
              </w:rPr>
            </w:pPr>
          </w:p>
        </w:tc>
        <w:tc>
          <w:tcPr>
            <w:tcW w:w="358" w:type="pct"/>
          </w:tcPr>
          <w:p w:rsidR="00D11554" w:rsidRPr="00D11554" w:rsidRDefault="00D11554" w:rsidP="00D11554">
            <w:pPr>
              <w:widowControl w:val="0"/>
              <w:autoSpaceDE w:val="0"/>
              <w:autoSpaceDN w:val="0"/>
              <w:jc w:val="right"/>
              <w:rPr>
                <w:b/>
                <w:sz w:val="20"/>
                <w:szCs w:val="20"/>
              </w:rPr>
            </w:pPr>
            <w:r w:rsidRPr="00997F8B">
              <w:rPr>
                <w:b/>
                <w:sz w:val="20"/>
                <w:szCs w:val="20"/>
                <w:highlight w:val="yellow"/>
              </w:rPr>
              <w:t>3,088</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3.2</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трем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3.2.1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3.2.2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полупиковая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3.2.3</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3.3</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двум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3.3.1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xml:space="preserve">- ночная зона </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3.3.2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дневная зона (пиковая и полупиковая)</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3.4</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Сумма субсидий</w:t>
            </w:r>
          </w:p>
        </w:tc>
        <w:tc>
          <w:tcPr>
            <w:tcW w:w="53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тыс.руб</w:t>
            </w:r>
            <w:proofErr w:type="spellEnd"/>
            <w:r w:rsidRPr="00D11554">
              <w:rPr>
                <w:sz w:val="20"/>
                <w:szCs w:val="20"/>
              </w:rPr>
              <w:t>.</w:t>
            </w:r>
          </w:p>
        </w:tc>
        <w:tc>
          <w:tcPr>
            <w:tcW w:w="358"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8" w:type="pct"/>
            <w:shd w:val="clear" w:color="auto" w:fill="auto"/>
            <w:vAlign w:val="center"/>
          </w:tcPr>
          <w:p w:rsidR="00D11554" w:rsidRPr="00D11554" w:rsidRDefault="00D11554" w:rsidP="00D11554">
            <w:pPr>
              <w:jc w:val="right"/>
              <w:rPr>
                <w:sz w:val="18"/>
                <w:szCs w:val="18"/>
              </w:rPr>
            </w:pPr>
            <w:r w:rsidRPr="00D11554">
              <w:rPr>
                <w:sz w:val="18"/>
                <w:szCs w:val="18"/>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4</w:t>
            </w:r>
          </w:p>
        </w:tc>
        <w:tc>
          <w:tcPr>
            <w:tcW w:w="4668" w:type="pct"/>
            <w:gridSpan w:val="10"/>
            <w:hideMark/>
          </w:tcPr>
          <w:p w:rsidR="00D11554" w:rsidRPr="00D11554" w:rsidRDefault="00D11554" w:rsidP="00D11554">
            <w:pPr>
              <w:widowControl w:val="0"/>
              <w:autoSpaceDE w:val="0"/>
              <w:autoSpaceDN w:val="0"/>
              <w:jc w:val="both"/>
              <w:rPr>
                <w:sz w:val="20"/>
                <w:szCs w:val="20"/>
              </w:rPr>
            </w:pPr>
            <w:r w:rsidRPr="00D11554">
              <w:rPr>
                <w:sz w:val="20"/>
                <w:szCs w:val="20"/>
              </w:rPr>
              <w:t>Тарифы на электрическую энергию (мощность) для потребителей, предусмотренных пунктом 3 Критериев</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4.1</w:t>
            </w:r>
          </w:p>
        </w:tc>
        <w:tc>
          <w:tcPr>
            <w:tcW w:w="125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Одноставочный</w:t>
            </w:r>
            <w:proofErr w:type="spellEnd"/>
            <w:r w:rsidRPr="00D11554">
              <w:rPr>
                <w:sz w:val="20"/>
                <w:szCs w:val="20"/>
              </w:rPr>
              <w:t xml:space="preserve"> тариф</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8" w:type="pct"/>
          </w:tcPr>
          <w:p w:rsidR="00D11554" w:rsidRPr="00D11554" w:rsidRDefault="00D11554" w:rsidP="00D11554">
            <w:pPr>
              <w:widowControl w:val="0"/>
              <w:jc w:val="right"/>
              <w:rPr>
                <w:b/>
                <w:sz w:val="20"/>
                <w:szCs w:val="20"/>
              </w:rPr>
            </w:pPr>
            <w:r w:rsidRPr="00D11554">
              <w:rPr>
                <w:b/>
                <w:sz w:val="20"/>
                <w:szCs w:val="20"/>
              </w:rPr>
              <w:t>-</w:t>
            </w:r>
          </w:p>
        </w:tc>
        <w:tc>
          <w:tcPr>
            <w:tcW w:w="359" w:type="pct"/>
          </w:tcPr>
          <w:p w:rsidR="00D11554" w:rsidRPr="00D11554" w:rsidRDefault="00D11554" w:rsidP="00D11554">
            <w:pPr>
              <w:widowControl w:val="0"/>
              <w:jc w:val="right"/>
              <w:rPr>
                <w:b/>
                <w:sz w:val="20"/>
                <w:szCs w:val="20"/>
              </w:rPr>
            </w:pPr>
            <w:r w:rsidRPr="00D11554">
              <w:rPr>
                <w:b/>
                <w:sz w:val="20"/>
                <w:szCs w:val="20"/>
              </w:rPr>
              <w:t>-</w:t>
            </w:r>
          </w:p>
        </w:tc>
        <w:tc>
          <w:tcPr>
            <w:tcW w:w="360"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9"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9"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9"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8"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4.2</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трем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4.2.1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4.2.2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полупиковая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4.2.3</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4.3</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двум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4.3.1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4.3.2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дневная зона (пиковая и полупиковая)</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4.4</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Сумма субсидий</w:t>
            </w:r>
          </w:p>
        </w:tc>
        <w:tc>
          <w:tcPr>
            <w:tcW w:w="53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тыс.руб</w:t>
            </w:r>
            <w:proofErr w:type="spellEnd"/>
            <w:r w:rsidRPr="00D11554">
              <w:rPr>
                <w:sz w:val="20"/>
                <w:szCs w:val="20"/>
              </w:rPr>
              <w:t>.</w:t>
            </w:r>
          </w:p>
        </w:tc>
        <w:tc>
          <w:tcPr>
            <w:tcW w:w="358"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8" w:type="pct"/>
            <w:shd w:val="clear" w:color="auto" w:fill="auto"/>
            <w:vAlign w:val="center"/>
          </w:tcPr>
          <w:p w:rsidR="00D11554" w:rsidRPr="00D11554" w:rsidRDefault="00D11554" w:rsidP="00D11554">
            <w:pPr>
              <w:jc w:val="right"/>
              <w:rPr>
                <w:sz w:val="18"/>
                <w:szCs w:val="18"/>
              </w:rPr>
            </w:pPr>
            <w:r w:rsidRPr="00D11554">
              <w:rPr>
                <w:sz w:val="18"/>
                <w:szCs w:val="18"/>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5</w:t>
            </w:r>
          </w:p>
        </w:tc>
        <w:tc>
          <w:tcPr>
            <w:tcW w:w="4668" w:type="pct"/>
            <w:gridSpan w:val="10"/>
            <w:hideMark/>
          </w:tcPr>
          <w:p w:rsidR="00D11554" w:rsidRPr="00D11554" w:rsidRDefault="00D11554" w:rsidP="00D11554">
            <w:pPr>
              <w:widowControl w:val="0"/>
              <w:autoSpaceDE w:val="0"/>
              <w:autoSpaceDN w:val="0"/>
              <w:jc w:val="both"/>
              <w:rPr>
                <w:sz w:val="20"/>
                <w:szCs w:val="20"/>
              </w:rPr>
            </w:pPr>
            <w:r w:rsidRPr="00D11554">
              <w:rPr>
                <w:sz w:val="20"/>
                <w:szCs w:val="20"/>
              </w:rPr>
              <w:t>Тарифы на электрическую энергию (мощность) для потребителей, предусмотренных пунктом 4 Критериев</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5.1</w:t>
            </w:r>
          </w:p>
        </w:tc>
        <w:tc>
          <w:tcPr>
            <w:tcW w:w="125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Одноставочный</w:t>
            </w:r>
            <w:proofErr w:type="spellEnd"/>
            <w:r w:rsidRPr="00D11554">
              <w:rPr>
                <w:sz w:val="20"/>
                <w:szCs w:val="20"/>
              </w:rPr>
              <w:t xml:space="preserve"> тариф</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8" w:type="pct"/>
          </w:tcPr>
          <w:p w:rsidR="00D11554" w:rsidRPr="00D11554" w:rsidRDefault="00D11554" w:rsidP="00D11554">
            <w:pPr>
              <w:widowControl w:val="0"/>
              <w:jc w:val="right"/>
              <w:rPr>
                <w:b/>
                <w:sz w:val="20"/>
                <w:szCs w:val="20"/>
              </w:rPr>
            </w:pPr>
            <w:r w:rsidRPr="00D11554">
              <w:rPr>
                <w:b/>
                <w:sz w:val="20"/>
                <w:szCs w:val="20"/>
              </w:rPr>
              <w:t>-</w:t>
            </w:r>
          </w:p>
        </w:tc>
        <w:tc>
          <w:tcPr>
            <w:tcW w:w="359" w:type="pct"/>
          </w:tcPr>
          <w:p w:rsidR="00D11554" w:rsidRPr="00D11554" w:rsidRDefault="00D11554" w:rsidP="00D11554">
            <w:pPr>
              <w:widowControl w:val="0"/>
              <w:jc w:val="right"/>
              <w:rPr>
                <w:b/>
                <w:sz w:val="20"/>
                <w:szCs w:val="20"/>
              </w:rPr>
            </w:pPr>
            <w:r w:rsidRPr="00D11554">
              <w:rPr>
                <w:b/>
                <w:sz w:val="20"/>
                <w:szCs w:val="20"/>
              </w:rPr>
              <w:t>-</w:t>
            </w:r>
          </w:p>
        </w:tc>
        <w:tc>
          <w:tcPr>
            <w:tcW w:w="360"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9"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9"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9"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8"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5.2</w:t>
            </w:r>
          </w:p>
        </w:tc>
        <w:tc>
          <w:tcPr>
            <w:tcW w:w="4668" w:type="pct"/>
            <w:gridSpan w:val="10"/>
            <w:vAlign w:val="center"/>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трем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5.2.1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5.2.2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полупиковая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5.2.3</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5.3</w:t>
            </w:r>
          </w:p>
        </w:tc>
        <w:tc>
          <w:tcPr>
            <w:tcW w:w="4668" w:type="pct"/>
            <w:gridSpan w:val="10"/>
            <w:vAlign w:val="center"/>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двум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5.3.1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xml:space="preserve">- ночная зона </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5.3.2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дневная зона (пиковая и полупиковая)</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5.4</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Сумма субсидий</w:t>
            </w:r>
          </w:p>
        </w:tc>
        <w:tc>
          <w:tcPr>
            <w:tcW w:w="53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тыс.руб</w:t>
            </w:r>
            <w:proofErr w:type="spellEnd"/>
            <w:r w:rsidRPr="00D11554">
              <w:rPr>
                <w:sz w:val="20"/>
                <w:szCs w:val="20"/>
              </w:rPr>
              <w:t>.</w:t>
            </w:r>
          </w:p>
        </w:tc>
        <w:tc>
          <w:tcPr>
            <w:tcW w:w="358"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8" w:type="pct"/>
            <w:shd w:val="clear" w:color="auto" w:fill="auto"/>
            <w:vAlign w:val="center"/>
          </w:tcPr>
          <w:p w:rsidR="00D11554" w:rsidRPr="00D11554" w:rsidRDefault="00D11554" w:rsidP="00D11554">
            <w:pPr>
              <w:jc w:val="right"/>
              <w:rPr>
                <w:sz w:val="18"/>
                <w:szCs w:val="18"/>
              </w:rPr>
            </w:pPr>
            <w:r w:rsidRPr="00D11554">
              <w:rPr>
                <w:sz w:val="18"/>
                <w:szCs w:val="18"/>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6</w:t>
            </w:r>
          </w:p>
        </w:tc>
        <w:tc>
          <w:tcPr>
            <w:tcW w:w="4668" w:type="pct"/>
            <w:gridSpan w:val="10"/>
            <w:hideMark/>
          </w:tcPr>
          <w:p w:rsidR="00D11554" w:rsidRPr="00D11554" w:rsidRDefault="00D11554" w:rsidP="00D11554">
            <w:pPr>
              <w:widowControl w:val="0"/>
              <w:autoSpaceDE w:val="0"/>
              <w:autoSpaceDN w:val="0"/>
              <w:jc w:val="both"/>
              <w:rPr>
                <w:sz w:val="20"/>
                <w:szCs w:val="20"/>
              </w:rPr>
            </w:pPr>
            <w:r w:rsidRPr="00D11554">
              <w:rPr>
                <w:sz w:val="20"/>
                <w:szCs w:val="20"/>
              </w:rPr>
              <w:t>Тарифы на электрическую энергию (мощность) для потребителей, предусмотренных пунктом 5 Критериев</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6.1</w:t>
            </w:r>
          </w:p>
        </w:tc>
        <w:tc>
          <w:tcPr>
            <w:tcW w:w="125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Одноставочный</w:t>
            </w:r>
            <w:proofErr w:type="spellEnd"/>
            <w:r w:rsidRPr="00D11554">
              <w:rPr>
                <w:sz w:val="20"/>
                <w:szCs w:val="20"/>
              </w:rPr>
              <w:t xml:space="preserve"> тариф</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b/>
                <w:sz w:val="20"/>
                <w:szCs w:val="20"/>
              </w:rPr>
            </w:pPr>
            <w:r w:rsidRPr="00D11554">
              <w:rPr>
                <w:b/>
                <w:sz w:val="20"/>
                <w:szCs w:val="20"/>
              </w:rPr>
              <w:t>2,</w:t>
            </w:r>
            <w:r>
              <w:rPr>
                <w:b/>
                <w:sz w:val="20"/>
                <w:szCs w:val="20"/>
              </w:rPr>
              <w:t>938</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b/>
                <w:sz w:val="20"/>
                <w:szCs w:val="20"/>
              </w:rPr>
            </w:pPr>
            <w:r w:rsidRPr="00997F8B">
              <w:rPr>
                <w:b/>
                <w:sz w:val="20"/>
                <w:szCs w:val="20"/>
                <w:highlight w:val="yellow"/>
              </w:rPr>
              <w:t>3,088</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6.2</w:t>
            </w:r>
          </w:p>
        </w:tc>
        <w:tc>
          <w:tcPr>
            <w:tcW w:w="4668" w:type="pct"/>
            <w:gridSpan w:val="10"/>
            <w:vAlign w:val="center"/>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трем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6.2.1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6.2.2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полупиковая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6.2.3</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6.3</w:t>
            </w:r>
          </w:p>
        </w:tc>
        <w:tc>
          <w:tcPr>
            <w:tcW w:w="4668" w:type="pct"/>
            <w:gridSpan w:val="10"/>
            <w:vAlign w:val="center"/>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двум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6.3.1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xml:space="preserve">- ночная зона </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6.3.2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дневная зона (пиковая и полупиковая)</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6.4</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Сумма субсидий</w:t>
            </w:r>
          </w:p>
        </w:tc>
        <w:tc>
          <w:tcPr>
            <w:tcW w:w="53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тыс.руб</w:t>
            </w:r>
            <w:proofErr w:type="spellEnd"/>
            <w:r w:rsidRPr="00D11554">
              <w:rPr>
                <w:sz w:val="20"/>
                <w:szCs w:val="20"/>
              </w:rPr>
              <w:t>.</w:t>
            </w:r>
          </w:p>
        </w:tc>
        <w:tc>
          <w:tcPr>
            <w:tcW w:w="358"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hideMark/>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8" w:type="pct"/>
            <w:shd w:val="clear" w:color="auto" w:fill="auto"/>
            <w:vAlign w:val="center"/>
          </w:tcPr>
          <w:p w:rsidR="00D11554" w:rsidRPr="00D11554" w:rsidRDefault="00D11554" w:rsidP="00D11554">
            <w:pPr>
              <w:jc w:val="right"/>
              <w:rPr>
                <w:sz w:val="18"/>
                <w:szCs w:val="18"/>
              </w:rPr>
            </w:pPr>
            <w:r w:rsidRPr="00D11554">
              <w:rPr>
                <w:sz w:val="18"/>
                <w:szCs w:val="18"/>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7</w:t>
            </w:r>
          </w:p>
        </w:tc>
        <w:tc>
          <w:tcPr>
            <w:tcW w:w="4668" w:type="pct"/>
            <w:gridSpan w:val="10"/>
            <w:hideMark/>
          </w:tcPr>
          <w:p w:rsidR="00D11554" w:rsidRPr="00D11554" w:rsidRDefault="00D11554" w:rsidP="00D11554">
            <w:pPr>
              <w:widowControl w:val="0"/>
              <w:autoSpaceDE w:val="0"/>
              <w:autoSpaceDN w:val="0"/>
              <w:jc w:val="both"/>
              <w:rPr>
                <w:sz w:val="20"/>
                <w:szCs w:val="20"/>
              </w:rPr>
            </w:pPr>
            <w:r w:rsidRPr="00D11554">
              <w:rPr>
                <w:sz w:val="20"/>
                <w:szCs w:val="20"/>
              </w:rPr>
              <w:t>Тарифы на электрическую энергию (мощность) для потребителей, предусмотренных пунктом 6 Критериев</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7.1</w:t>
            </w:r>
          </w:p>
        </w:tc>
        <w:tc>
          <w:tcPr>
            <w:tcW w:w="125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Одноставочный</w:t>
            </w:r>
            <w:proofErr w:type="spellEnd"/>
            <w:r w:rsidRPr="00D11554">
              <w:rPr>
                <w:sz w:val="20"/>
                <w:szCs w:val="20"/>
              </w:rPr>
              <w:t xml:space="preserve"> тариф</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8" w:type="pct"/>
            <w:vAlign w:val="center"/>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9" w:type="pct"/>
            <w:vAlign w:val="center"/>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60" w:type="pct"/>
            <w:vAlign w:val="center"/>
          </w:tcPr>
          <w:p w:rsidR="00D11554" w:rsidRPr="00D11554" w:rsidRDefault="00D11554" w:rsidP="00D11554">
            <w:pPr>
              <w:widowControl w:val="0"/>
              <w:autoSpaceDE w:val="0"/>
              <w:autoSpaceDN w:val="0"/>
              <w:jc w:val="right"/>
              <w:rPr>
                <w:b/>
                <w:sz w:val="20"/>
                <w:szCs w:val="20"/>
              </w:rPr>
            </w:pPr>
            <w:r w:rsidRPr="00D11554">
              <w:rPr>
                <w:b/>
                <w:sz w:val="20"/>
                <w:szCs w:val="20"/>
              </w:rPr>
              <w:t>8,</w:t>
            </w:r>
            <w:r>
              <w:rPr>
                <w:b/>
                <w:sz w:val="20"/>
                <w:szCs w:val="20"/>
              </w:rPr>
              <w:t>598</w:t>
            </w:r>
          </w:p>
        </w:tc>
        <w:tc>
          <w:tcPr>
            <w:tcW w:w="359"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9"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9"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8" w:type="pct"/>
          </w:tcPr>
          <w:p w:rsidR="00D11554" w:rsidRPr="00D11554" w:rsidRDefault="00D11554" w:rsidP="00D11554">
            <w:pPr>
              <w:widowControl w:val="0"/>
              <w:autoSpaceDE w:val="0"/>
              <w:autoSpaceDN w:val="0"/>
              <w:jc w:val="right"/>
              <w:rPr>
                <w:b/>
                <w:sz w:val="20"/>
                <w:szCs w:val="20"/>
              </w:rPr>
            </w:pPr>
            <w:r w:rsidRPr="00997F8B">
              <w:rPr>
                <w:b/>
                <w:sz w:val="20"/>
                <w:szCs w:val="20"/>
                <w:highlight w:val="yellow"/>
              </w:rPr>
              <w:t>9,036</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7.2</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трем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7.2.1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7.2.2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полупиковая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7.2.3</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xml:space="preserve">- пиковая зона </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7.3</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двум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7.3.1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7.3.2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дневная зона (пиковая и полупиковая)</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7.4</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Сумма субсидий</w:t>
            </w:r>
          </w:p>
        </w:tc>
        <w:tc>
          <w:tcPr>
            <w:tcW w:w="53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тыс.руб</w:t>
            </w:r>
            <w:proofErr w:type="spellEnd"/>
            <w:r w:rsidRPr="00D11554">
              <w:rPr>
                <w:sz w:val="20"/>
                <w:szCs w:val="20"/>
              </w:rPr>
              <w:t>.</w:t>
            </w:r>
          </w:p>
        </w:tc>
        <w:tc>
          <w:tcPr>
            <w:tcW w:w="358"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8" w:type="pct"/>
            <w:shd w:val="clear" w:color="auto" w:fill="auto"/>
            <w:vAlign w:val="center"/>
          </w:tcPr>
          <w:p w:rsidR="00D11554" w:rsidRPr="00D11554" w:rsidRDefault="00D11554" w:rsidP="00D11554">
            <w:pPr>
              <w:jc w:val="right"/>
              <w:rPr>
                <w:sz w:val="18"/>
                <w:szCs w:val="18"/>
              </w:rPr>
            </w:pPr>
            <w:r w:rsidRPr="00D11554">
              <w:rPr>
                <w:sz w:val="18"/>
                <w:szCs w:val="18"/>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8</w:t>
            </w:r>
          </w:p>
        </w:tc>
        <w:tc>
          <w:tcPr>
            <w:tcW w:w="4668" w:type="pct"/>
            <w:gridSpan w:val="10"/>
            <w:hideMark/>
          </w:tcPr>
          <w:p w:rsidR="00D11554" w:rsidRPr="00D11554" w:rsidRDefault="00D11554" w:rsidP="00D11554">
            <w:pPr>
              <w:widowControl w:val="0"/>
              <w:autoSpaceDE w:val="0"/>
              <w:autoSpaceDN w:val="0"/>
              <w:jc w:val="both"/>
              <w:rPr>
                <w:sz w:val="20"/>
                <w:szCs w:val="20"/>
              </w:rPr>
            </w:pPr>
            <w:r w:rsidRPr="00D11554">
              <w:rPr>
                <w:sz w:val="20"/>
                <w:szCs w:val="20"/>
              </w:rPr>
              <w:t>Тарифы на электрическую энергию (мощность) для потребителей, предусмотренных пунктом 7 Критериев</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8.1</w:t>
            </w:r>
          </w:p>
        </w:tc>
        <w:tc>
          <w:tcPr>
            <w:tcW w:w="125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Одноставочный</w:t>
            </w:r>
            <w:proofErr w:type="spellEnd"/>
            <w:r w:rsidRPr="00D11554">
              <w:rPr>
                <w:sz w:val="20"/>
                <w:szCs w:val="20"/>
              </w:rPr>
              <w:t xml:space="preserve"> тариф</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9" w:type="pct"/>
            <w:vAlign w:val="center"/>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60" w:type="pct"/>
            <w:vAlign w:val="center"/>
          </w:tcPr>
          <w:p w:rsidR="00D11554" w:rsidRPr="00D11554" w:rsidRDefault="00D11554" w:rsidP="00D11554">
            <w:pPr>
              <w:widowControl w:val="0"/>
              <w:autoSpaceDE w:val="0"/>
              <w:autoSpaceDN w:val="0"/>
              <w:jc w:val="right"/>
              <w:rPr>
                <w:b/>
                <w:sz w:val="20"/>
                <w:szCs w:val="20"/>
              </w:rPr>
            </w:pPr>
            <w:r w:rsidRPr="00D11554">
              <w:rPr>
                <w:b/>
                <w:sz w:val="20"/>
                <w:szCs w:val="20"/>
              </w:rPr>
              <w:t>8,</w:t>
            </w:r>
            <w:r>
              <w:rPr>
                <w:b/>
                <w:sz w:val="20"/>
                <w:szCs w:val="20"/>
              </w:rPr>
              <w:t>668</w:t>
            </w:r>
          </w:p>
        </w:tc>
        <w:tc>
          <w:tcPr>
            <w:tcW w:w="359"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9"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9" w:type="pct"/>
          </w:tcPr>
          <w:p w:rsidR="00D11554" w:rsidRPr="00D11554" w:rsidRDefault="00D11554" w:rsidP="00D11554">
            <w:pPr>
              <w:widowControl w:val="0"/>
              <w:autoSpaceDE w:val="0"/>
              <w:autoSpaceDN w:val="0"/>
              <w:jc w:val="right"/>
              <w:rPr>
                <w:b/>
                <w:sz w:val="20"/>
                <w:szCs w:val="20"/>
              </w:rPr>
            </w:pPr>
            <w:r w:rsidRPr="00D11554">
              <w:rPr>
                <w:b/>
                <w:sz w:val="20"/>
                <w:szCs w:val="20"/>
              </w:rPr>
              <w:t>-</w:t>
            </w:r>
          </w:p>
        </w:tc>
        <w:tc>
          <w:tcPr>
            <w:tcW w:w="358" w:type="pct"/>
          </w:tcPr>
          <w:p w:rsidR="00D11554" w:rsidRPr="00D11554" w:rsidRDefault="00D11554" w:rsidP="00D11554">
            <w:pPr>
              <w:widowControl w:val="0"/>
              <w:autoSpaceDE w:val="0"/>
              <w:autoSpaceDN w:val="0"/>
              <w:jc w:val="right"/>
              <w:rPr>
                <w:b/>
                <w:sz w:val="20"/>
                <w:szCs w:val="20"/>
              </w:rPr>
            </w:pPr>
            <w:r w:rsidRPr="00997F8B">
              <w:rPr>
                <w:b/>
                <w:sz w:val="20"/>
                <w:szCs w:val="20"/>
                <w:highlight w:val="yellow"/>
              </w:rPr>
              <w:t>9,036</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8.2</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трем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8.2.1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8.2.2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полупиковая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8.2.3</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8.3</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двум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8.3.1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xml:space="preserve">- ночная зона </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8.3.2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дневная зона (пиковая и полупиковая)</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8.4</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Сумма субсидий</w:t>
            </w:r>
          </w:p>
        </w:tc>
        <w:tc>
          <w:tcPr>
            <w:tcW w:w="53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тыс.руб</w:t>
            </w:r>
            <w:proofErr w:type="spellEnd"/>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9" w:type="pct"/>
            <w:shd w:val="clear" w:color="auto" w:fill="auto"/>
            <w:vAlign w:val="center"/>
          </w:tcPr>
          <w:p w:rsidR="00D11554" w:rsidRPr="00D11554" w:rsidRDefault="00D11554" w:rsidP="00D11554">
            <w:pPr>
              <w:jc w:val="right"/>
              <w:rPr>
                <w:sz w:val="18"/>
                <w:szCs w:val="18"/>
              </w:rPr>
            </w:pPr>
            <w:r w:rsidRPr="00D11554">
              <w:rPr>
                <w:sz w:val="18"/>
                <w:szCs w:val="18"/>
              </w:rPr>
              <w:t>-</w:t>
            </w:r>
          </w:p>
        </w:tc>
        <w:tc>
          <w:tcPr>
            <w:tcW w:w="358" w:type="pct"/>
            <w:shd w:val="clear" w:color="auto" w:fill="auto"/>
            <w:vAlign w:val="center"/>
          </w:tcPr>
          <w:p w:rsidR="00D11554" w:rsidRPr="00D11554" w:rsidRDefault="00D11554" w:rsidP="00D11554">
            <w:pPr>
              <w:jc w:val="right"/>
              <w:rPr>
                <w:sz w:val="18"/>
                <w:szCs w:val="18"/>
              </w:rPr>
            </w:pPr>
            <w:r w:rsidRPr="00D11554">
              <w:rPr>
                <w:sz w:val="18"/>
                <w:szCs w:val="18"/>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9</w:t>
            </w:r>
          </w:p>
        </w:tc>
        <w:tc>
          <w:tcPr>
            <w:tcW w:w="4668" w:type="pct"/>
            <w:gridSpan w:val="10"/>
            <w:hideMark/>
          </w:tcPr>
          <w:p w:rsidR="00D11554" w:rsidRPr="00D11554" w:rsidRDefault="00D11554" w:rsidP="00D11554">
            <w:pPr>
              <w:widowControl w:val="0"/>
              <w:autoSpaceDE w:val="0"/>
              <w:autoSpaceDN w:val="0"/>
              <w:jc w:val="both"/>
              <w:rPr>
                <w:sz w:val="20"/>
                <w:szCs w:val="20"/>
              </w:rPr>
            </w:pPr>
            <w:r w:rsidRPr="00D11554">
              <w:rPr>
                <w:sz w:val="20"/>
                <w:szCs w:val="20"/>
              </w:rPr>
              <w:t>Тарифы на электрическую энергию (мощность) для потребителей, предусмотренных пунктом 8 Критериев</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9.1</w:t>
            </w:r>
          </w:p>
        </w:tc>
        <w:tc>
          <w:tcPr>
            <w:tcW w:w="125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Одноставочный</w:t>
            </w:r>
            <w:proofErr w:type="spellEnd"/>
            <w:r w:rsidRPr="00D11554">
              <w:rPr>
                <w:sz w:val="20"/>
                <w:szCs w:val="20"/>
              </w:rPr>
              <w:t xml:space="preserve"> тариф</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8"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9"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60"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Pr>
                <w:rFonts w:ascii="Times New Roman CYR" w:hAnsi="Times New Roman CYR"/>
                <w:b/>
                <w:bCs/>
                <w:color w:val="000000"/>
                <w:sz w:val="20"/>
                <w:szCs w:val="20"/>
              </w:rPr>
              <w:t>12,464</w:t>
            </w:r>
          </w:p>
        </w:tc>
        <w:tc>
          <w:tcPr>
            <w:tcW w:w="359"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9"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9"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8"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997F8B">
              <w:rPr>
                <w:rFonts w:ascii="Times New Roman CYR" w:hAnsi="Times New Roman CYR"/>
                <w:b/>
                <w:bCs/>
                <w:color w:val="000000"/>
                <w:sz w:val="20"/>
                <w:szCs w:val="20"/>
                <w:highlight w:val="yellow"/>
              </w:rPr>
              <w:t>13,010</w:t>
            </w:r>
            <w:bookmarkStart w:id="2" w:name="_GoBack"/>
            <w:bookmarkEnd w:id="2"/>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9.2</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трем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9.2.1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9.2.2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полупиковая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shd w:val="clear" w:color="auto" w:fill="auto"/>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9.2.3</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9.3</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двум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9.3.1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9.3.2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дневная зона (пиковая и полупиковая)</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9.4</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Сумма субсидий</w:t>
            </w:r>
          </w:p>
        </w:tc>
        <w:tc>
          <w:tcPr>
            <w:tcW w:w="53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тыс.руб</w:t>
            </w:r>
            <w:proofErr w:type="spellEnd"/>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jc w:val="right"/>
              <w:rPr>
                <w:sz w:val="18"/>
                <w:szCs w:val="18"/>
              </w:rPr>
            </w:pPr>
            <w:r w:rsidRPr="00D11554">
              <w:rPr>
                <w:sz w:val="18"/>
                <w:szCs w:val="18"/>
              </w:rPr>
              <w:t>-</w:t>
            </w:r>
          </w:p>
        </w:tc>
        <w:tc>
          <w:tcPr>
            <w:tcW w:w="359" w:type="pct"/>
            <w:vAlign w:val="center"/>
          </w:tcPr>
          <w:p w:rsidR="00D11554" w:rsidRPr="00D11554" w:rsidRDefault="00D11554" w:rsidP="00D11554">
            <w:pPr>
              <w:jc w:val="right"/>
              <w:rPr>
                <w:sz w:val="18"/>
                <w:szCs w:val="18"/>
              </w:rPr>
            </w:pPr>
            <w:r w:rsidRPr="00D11554">
              <w:rPr>
                <w:sz w:val="18"/>
                <w:szCs w:val="18"/>
              </w:rPr>
              <w:t>-</w:t>
            </w:r>
          </w:p>
        </w:tc>
        <w:tc>
          <w:tcPr>
            <w:tcW w:w="359" w:type="pct"/>
            <w:vAlign w:val="center"/>
          </w:tcPr>
          <w:p w:rsidR="00D11554" w:rsidRPr="00D11554" w:rsidRDefault="00D11554" w:rsidP="00D11554">
            <w:pPr>
              <w:jc w:val="right"/>
              <w:rPr>
                <w:sz w:val="18"/>
                <w:szCs w:val="18"/>
              </w:rPr>
            </w:pPr>
            <w:r w:rsidRPr="00D11554">
              <w:rPr>
                <w:sz w:val="18"/>
                <w:szCs w:val="18"/>
              </w:rPr>
              <w:t>-</w:t>
            </w:r>
          </w:p>
        </w:tc>
        <w:tc>
          <w:tcPr>
            <w:tcW w:w="359" w:type="pct"/>
            <w:vAlign w:val="center"/>
          </w:tcPr>
          <w:p w:rsidR="00D11554" w:rsidRPr="00D11554" w:rsidRDefault="00D11554" w:rsidP="00D11554">
            <w:pPr>
              <w:jc w:val="right"/>
              <w:rPr>
                <w:sz w:val="18"/>
                <w:szCs w:val="18"/>
              </w:rPr>
            </w:pPr>
            <w:r w:rsidRPr="00D11554">
              <w:rPr>
                <w:sz w:val="18"/>
                <w:szCs w:val="18"/>
              </w:rPr>
              <w:t>-</w:t>
            </w:r>
          </w:p>
        </w:tc>
        <w:tc>
          <w:tcPr>
            <w:tcW w:w="358" w:type="pct"/>
            <w:vAlign w:val="center"/>
          </w:tcPr>
          <w:p w:rsidR="00D11554" w:rsidRPr="00D11554" w:rsidRDefault="00D11554" w:rsidP="00D11554">
            <w:pPr>
              <w:jc w:val="right"/>
              <w:rPr>
                <w:sz w:val="18"/>
                <w:szCs w:val="18"/>
              </w:rPr>
            </w:pPr>
            <w:r w:rsidRPr="00D11554">
              <w:rPr>
                <w:sz w:val="18"/>
                <w:szCs w:val="18"/>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10</w:t>
            </w:r>
          </w:p>
        </w:tc>
        <w:tc>
          <w:tcPr>
            <w:tcW w:w="4668" w:type="pct"/>
            <w:gridSpan w:val="10"/>
            <w:hideMark/>
          </w:tcPr>
          <w:p w:rsidR="00D11554" w:rsidRPr="00D11554" w:rsidRDefault="00D11554" w:rsidP="00D11554">
            <w:pPr>
              <w:widowControl w:val="0"/>
              <w:autoSpaceDE w:val="0"/>
              <w:autoSpaceDN w:val="0"/>
              <w:jc w:val="both"/>
              <w:rPr>
                <w:sz w:val="20"/>
                <w:szCs w:val="20"/>
              </w:rPr>
            </w:pPr>
            <w:r w:rsidRPr="00D11554">
              <w:rPr>
                <w:sz w:val="20"/>
                <w:szCs w:val="20"/>
              </w:rPr>
              <w:t>Тарифы на электрическую энергию (мощность) для потребителей, предусмотренных пунктом 9 Критериев</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10.1</w:t>
            </w:r>
          </w:p>
        </w:tc>
        <w:tc>
          <w:tcPr>
            <w:tcW w:w="125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Одноставочный</w:t>
            </w:r>
            <w:proofErr w:type="spellEnd"/>
            <w:r w:rsidRPr="00D11554">
              <w:rPr>
                <w:sz w:val="20"/>
                <w:szCs w:val="20"/>
              </w:rPr>
              <w:t xml:space="preserve"> тариф</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8" w:type="pct"/>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9"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60"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Pr>
                <w:rFonts w:ascii="Times New Roman CYR" w:hAnsi="Times New Roman CYR"/>
                <w:b/>
                <w:bCs/>
                <w:color w:val="000000"/>
                <w:sz w:val="20"/>
                <w:szCs w:val="20"/>
              </w:rPr>
              <w:t>12,464</w:t>
            </w:r>
          </w:p>
        </w:tc>
        <w:tc>
          <w:tcPr>
            <w:tcW w:w="359"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9"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9"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D11554">
              <w:rPr>
                <w:rFonts w:ascii="Times New Roman CYR" w:hAnsi="Times New Roman CYR"/>
                <w:b/>
                <w:bCs/>
                <w:color w:val="000000"/>
                <w:sz w:val="20"/>
                <w:szCs w:val="20"/>
              </w:rPr>
              <w:t>-</w:t>
            </w:r>
          </w:p>
        </w:tc>
        <w:tc>
          <w:tcPr>
            <w:tcW w:w="358" w:type="pct"/>
            <w:shd w:val="clear" w:color="auto" w:fill="auto"/>
            <w:vAlign w:val="bottom"/>
          </w:tcPr>
          <w:p w:rsidR="00D11554" w:rsidRPr="00D11554" w:rsidRDefault="00D11554" w:rsidP="00D11554">
            <w:pPr>
              <w:widowControl w:val="0"/>
              <w:jc w:val="right"/>
              <w:rPr>
                <w:rFonts w:ascii="Times New Roman CYR" w:hAnsi="Times New Roman CYR"/>
                <w:b/>
                <w:bCs/>
                <w:color w:val="000000"/>
                <w:sz w:val="20"/>
                <w:szCs w:val="20"/>
              </w:rPr>
            </w:pPr>
            <w:r w:rsidRPr="00997F8B">
              <w:rPr>
                <w:rFonts w:ascii="Times New Roman CYR" w:hAnsi="Times New Roman CYR"/>
                <w:b/>
                <w:bCs/>
                <w:color w:val="000000"/>
                <w:sz w:val="20"/>
                <w:szCs w:val="20"/>
                <w:highlight w:val="yellow"/>
              </w:rPr>
              <w:t>13,010</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10.2</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трем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10.2.1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10.2.2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полупиковая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shd w:val="clear" w:color="auto" w:fill="auto"/>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shd w:val="clear" w:color="auto" w:fill="auto"/>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10.2.3</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пиковая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10.3</w:t>
            </w:r>
          </w:p>
        </w:tc>
        <w:tc>
          <w:tcPr>
            <w:tcW w:w="4668" w:type="pct"/>
            <w:gridSpan w:val="10"/>
            <w:hideMark/>
          </w:tcPr>
          <w:p w:rsidR="00D11554" w:rsidRPr="00D11554" w:rsidRDefault="00D11554" w:rsidP="00D11554">
            <w:pPr>
              <w:widowControl w:val="0"/>
              <w:autoSpaceDE w:val="0"/>
              <w:autoSpaceDN w:val="0"/>
              <w:rPr>
                <w:sz w:val="20"/>
                <w:szCs w:val="20"/>
              </w:rPr>
            </w:pPr>
            <w:proofErr w:type="spellStart"/>
            <w:r w:rsidRPr="00D11554">
              <w:rPr>
                <w:sz w:val="20"/>
                <w:szCs w:val="20"/>
              </w:rPr>
              <w:t>Одноставочные</w:t>
            </w:r>
            <w:proofErr w:type="spellEnd"/>
            <w:r w:rsidRPr="00D11554">
              <w:rPr>
                <w:sz w:val="20"/>
                <w:szCs w:val="20"/>
              </w:rPr>
              <w:t xml:space="preserve"> тарифы, дифференцированные по двум зонам суток</w:t>
            </w:r>
            <w:r w:rsidRPr="00D11554">
              <w:rPr>
                <w:sz w:val="20"/>
                <w:szCs w:val="20"/>
                <w:vertAlign w:val="superscript"/>
              </w:rPr>
              <w:t>1</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10.3.1</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ночная зона</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10.3.2</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 дневная зона (пиковая и полупиковая)</w:t>
            </w:r>
          </w:p>
        </w:tc>
        <w:tc>
          <w:tcPr>
            <w:tcW w:w="539" w:type="pct"/>
            <w:hideMark/>
          </w:tcPr>
          <w:p w:rsidR="00D11554" w:rsidRPr="00D11554" w:rsidRDefault="00D11554" w:rsidP="00D11554">
            <w:pPr>
              <w:widowControl w:val="0"/>
              <w:autoSpaceDE w:val="0"/>
              <w:autoSpaceDN w:val="0"/>
              <w:jc w:val="center"/>
              <w:rPr>
                <w:sz w:val="20"/>
                <w:szCs w:val="20"/>
              </w:rPr>
            </w:pPr>
            <w:r w:rsidRPr="00D11554">
              <w:rPr>
                <w:sz w:val="20"/>
                <w:szCs w:val="20"/>
              </w:rPr>
              <w:t>руб./</w:t>
            </w:r>
            <w:proofErr w:type="spellStart"/>
            <w:r w:rsidRPr="00D11554">
              <w:rPr>
                <w:sz w:val="20"/>
                <w:szCs w:val="20"/>
              </w:rPr>
              <w:t>кВт·ч</w:t>
            </w:r>
            <w:proofErr w:type="spellEnd"/>
            <w:r w:rsidRPr="00D11554">
              <w:rPr>
                <w:sz w:val="20"/>
                <w:szCs w:val="20"/>
              </w:rPr>
              <w:t xml:space="preserve">   </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r>
      <w:tr w:rsidR="00D11554" w:rsidRPr="00D11554" w:rsidTr="005C5770">
        <w:trPr>
          <w:cantSplit/>
          <w:trHeight w:val="238"/>
          <w:jc w:val="center"/>
        </w:trPr>
        <w:tc>
          <w:tcPr>
            <w:tcW w:w="332" w:type="pct"/>
            <w:hideMark/>
          </w:tcPr>
          <w:p w:rsidR="00D11554" w:rsidRPr="00D11554" w:rsidRDefault="00D11554" w:rsidP="00D11554">
            <w:pPr>
              <w:widowControl w:val="0"/>
              <w:autoSpaceDE w:val="0"/>
              <w:autoSpaceDN w:val="0"/>
              <w:jc w:val="center"/>
              <w:rPr>
                <w:sz w:val="20"/>
                <w:szCs w:val="20"/>
              </w:rPr>
            </w:pPr>
            <w:r w:rsidRPr="00D11554">
              <w:rPr>
                <w:sz w:val="20"/>
                <w:szCs w:val="20"/>
              </w:rPr>
              <w:t>10.4</w:t>
            </w:r>
          </w:p>
        </w:tc>
        <w:tc>
          <w:tcPr>
            <w:tcW w:w="1259" w:type="pct"/>
            <w:hideMark/>
          </w:tcPr>
          <w:p w:rsidR="00D11554" w:rsidRPr="00D11554" w:rsidRDefault="00D11554" w:rsidP="00D11554">
            <w:pPr>
              <w:widowControl w:val="0"/>
              <w:autoSpaceDE w:val="0"/>
              <w:autoSpaceDN w:val="0"/>
              <w:jc w:val="center"/>
              <w:rPr>
                <w:sz w:val="20"/>
                <w:szCs w:val="20"/>
              </w:rPr>
            </w:pPr>
            <w:r w:rsidRPr="00D11554">
              <w:rPr>
                <w:sz w:val="20"/>
                <w:szCs w:val="20"/>
              </w:rPr>
              <w:t>Сумма субсидий</w:t>
            </w:r>
          </w:p>
        </w:tc>
        <w:tc>
          <w:tcPr>
            <w:tcW w:w="539" w:type="pct"/>
            <w:hideMark/>
          </w:tcPr>
          <w:p w:rsidR="00D11554" w:rsidRPr="00D11554" w:rsidRDefault="00D11554" w:rsidP="00D11554">
            <w:pPr>
              <w:widowControl w:val="0"/>
              <w:autoSpaceDE w:val="0"/>
              <w:autoSpaceDN w:val="0"/>
              <w:jc w:val="center"/>
              <w:rPr>
                <w:sz w:val="20"/>
                <w:szCs w:val="20"/>
              </w:rPr>
            </w:pPr>
            <w:proofErr w:type="spellStart"/>
            <w:r w:rsidRPr="00D11554">
              <w:rPr>
                <w:sz w:val="20"/>
                <w:szCs w:val="20"/>
              </w:rPr>
              <w:t>тыс.руб</w:t>
            </w:r>
            <w:proofErr w:type="spellEnd"/>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8"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59" w:type="pct"/>
            <w:vAlign w:val="center"/>
          </w:tcPr>
          <w:p w:rsidR="00D11554" w:rsidRPr="00D11554" w:rsidRDefault="00D11554" w:rsidP="00D11554">
            <w:pPr>
              <w:widowControl w:val="0"/>
              <w:autoSpaceDE w:val="0"/>
              <w:autoSpaceDN w:val="0"/>
              <w:jc w:val="right"/>
              <w:rPr>
                <w:sz w:val="20"/>
                <w:szCs w:val="20"/>
              </w:rPr>
            </w:pPr>
            <w:r w:rsidRPr="00D11554">
              <w:rPr>
                <w:sz w:val="20"/>
                <w:szCs w:val="20"/>
              </w:rPr>
              <w:t>-</w:t>
            </w:r>
          </w:p>
        </w:tc>
        <w:tc>
          <w:tcPr>
            <w:tcW w:w="360" w:type="pct"/>
            <w:vAlign w:val="center"/>
          </w:tcPr>
          <w:p w:rsidR="00D11554" w:rsidRPr="00D11554" w:rsidRDefault="00D11554" w:rsidP="00D11554">
            <w:pPr>
              <w:jc w:val="right"/>
              <w:rPr>
                <w:sz w:val="18"/>
                <w:szCs w:val="18"/>
              </w:rPr>
            </w:pPr>
            <w:r w:rsidRPr="00D11554">
              <w:rPr>
                <w:sz w:val="18"/>
                <w:szCs w:val="18"/>
              </w:rPr>
              <w:t>-</w:t>
            </w:r>
          </w:p>
        </w:tc>
        <w:tc>
          <w:tcPr>
            <w:tcW w:w="359" w:type="pct"/>
            <w:vAlign w:val="center"/>
          </w:tcPr>
          <w:p w:rsidR="00D11554" w:rsidRPr="00D11554" w:rsidRDefault="00D11554" w:rsidP="00D11554">
            <w:pPr>
              <w:jc w:val="right"/>
              <w:rPr>
                <w:sz w:val="18"/>
                <w:szCs w:val="18"/>
              </w:rPr>
            </w:pPr>
            <w:r w:rsidRPr="00D11554">
              <w:rPr>
                <w:sz w:val="18"/>
                <w:szCs w:val="18"/>
              </w:rPr>
              <w:t>-</w:t>
            </w:r>
          </w:p>
        </w:tc>
        <w:tc>
          <w:tcPr>
            <w:tcW w:w="359" w:type="pct"/>
            <w:vAlign w:val="center"/>
          </w:tcPr>
          <w:p w:rsidR="00D11554" w:rsidRPr="00D11554" w:rsidRDefault="00D11554" w:rsidP="00D11554">
            <w:pPr>
              <w:jc w:val="right"/>
              <w:rPr>
                <w:sz w:val="18"/>
                <w:szCs w:val="18"/>
              </w:rPr>
            </w:pPr>
            <w:r w:rsidRPr="00D11554">
              <w:rPr>
                <w:sz w:val="18"/>
                <w:szCs w:val="18"/>
              </w:rPr>
              <w:t>-</w:t>
            </w:r>
          </w:p>
        </w:tc>
        <w:tc>
          <w:tcPr>
            <w:tcW w:w="359" w:type="pct"/>
            <w:vAlign w:val="center"/>
          </w:tcPr>
          <w:p w:rsidR="00D11554" w:rsidRPr="00D11554" w:rsidRDefault="00D11554" w:rsidP="00D11554">
            <w:pPr>
              <w:jc w:val="right"/>
              <w:rPr>
                <w:sz w:val="18"/>
                <w:szCs w:val="18"/>
              </w:rPr>
            </w:pPr>
            <w:r w:rsidRPr="00D11554">
              <w:rPr>
                <w:sz w:val="18"/>
                <w:szCs w:val="18"/>
              </w:rPr>
              <w:t>-</w:t>
            </w:r>
          </w:p>
        </w:tc>
        <w:tc>
          <w:tcPr>
            <w:tcW w:w="358" w:type="pct"/>
            <w:vAlign w:val="center"/>
          </w:tcPr>
          <w:p w:rsidR="00D11554" w:rsidRPr="00D11554" w:rsidRDefault="00D11554" w:rsidP="00D11554">
            <w:pPr>
              <w:jc w:val="right"/>
              <w:rPr>
                <w:sz w:val="18"/>
                <w:szCs w:val="18"/>
              </w:rPr>
            </w:pPr>
            <w:r w:rsidRPr="00D11554">
              <w:rPr>
                <w:sz w:val="18"/>
                <w:szCs w:val="18"/>
              </w:rPr>
              <w:t>-</w:t>
            </w:r>
          </w:p>
        </w:tc>
      </w:tr>
    </w:tbl>
    <w:p w:rsidR="00D11554" w:rsidRPr="00D11554" w:rsidRDefault="00D11554" w:rsidP="00D11554">
      <w:pPr>
        <w:widowControl w:val="0"/>
        <w:ind w:right="84" w:firstLine="284"/>
        <w:jc w:val="both"/>
        <w:rPr>
          <w:bCs/>
          <w:sz w:val="20"/>
          <w:szCs w:val="20"/>
          <w:lang w:val="x-none"/>
        </w:rPr>
      </w:pPr>
      <w:r w:rsidRPr="00D11554">
        <w:rPr>
          <w:sz w:val="20"/>
          <w:szCs w:val="20"/>
        </w:rPr>
        <w:t>Примечание:</w:t>
      </w:r>
      <w:r w:rsidRPr="00D11554">
        <w:rPr>
          <w:bCs/>
          <w:sz w:val="20"/>
          <w:szCs w:val="20"/>
          <w:lang w:val="x-none"/>
        </w:rPr>
        <w:t xml:space="preserve"> </w:t>
      </w:r>
    </w:p>
    <w:p w:rsidR="00D11554" w:rsidRPr="00D11554" w:rsidRDefault="00D11554" w:rsidP="00D11554">
      <w:pPr>
        <w:widowControl w:val="0"/>
        <w:ind w:right="84" w:firstLine="284"/>
        <w:jc w:val="both"/>
        <w:rPr>
          <w:sz w:val="20"/>
          <w:szCs w:val="20"/>
        </w:rPr>
      </w:pPr>
      <w:r w:rsidRPr="00D11554">
        <w:rPr>
          <w:sz w:val="20"/>
          <w:szCs w:val="20"/>
        </w:rPr>
        <w:t>&lt;1&gt; Интервалы тарифных зон суток (по месяцам календарного года) утверждаются Федеральной антимонопольной службой</w:t>
      </w: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p>
    <w:p w:rsidR="00D11554" w:rsidRPr="00D11554" w:rsidRDefault="00D11554" w:rsidP="00D11554">
      <w:pPr>
        <w:widowControl w:val="0"/>
        <w:ind w:left="4819"/>
        <w:rPr>
          <w:sz w:val="28"/>
        </w:rPr>
      </w:pPr>
      <w:r w:rsidRPr="00D11554">
        <w:rPr>
          <w:sz w:val="28"/>
        </w:rPr>
        <w:t>Приложение к постановлению Региональной службы по тарифам и ценам Камчатского края</w:t>
      </w:r>
    </w:p>
    <w:p w:rsidR="00D11554" w:rsidRPr="00D11554" w:rsidRDefault="00D11554" w:rsidP="00D11554">
      <w:pPr>
        <w:widowControl w:val="0"/>
        <w:ind w:left="4819"/>
        <w:rPr>
          <w:sz w:val="28"/>
        </w:rPr>
      </w:pPr>
      <w:r w:rsidRPr="00D11554">
        <w:rPr>
          <w:sz w:val="28"/>
        </w:rPr>
        <w:t>от ХХ.ХХ.2025 № ХХ-Н</w:t>
      </w:r>
    </w:p>
    <w:p w:rsidR="00D11554" w:rsidRPr="00D11554" w:rsidRDefault="00D11554" w:rsidP="00D11554">
      <w:pPr>
        <w:widowControl w:val="0"/>
        <w:ind w:left="4819"/>
        <w:rPr>
          <w:sz w:val="28"/>
        </w:rPr>
      </w:pPr>
    </w:p>
    <w:p w:rsidR="00D11554" w:rsidRPr="00D11554" w:rsidRDefault="00D11554" w:rsidP="00D11554">
      <w:pPr>
        <w:keepNext/>
        <w:spacing w:before="120" w:after="120"/>
        <w:jc w:val="center"/>
        <w:outlineLvl w:val="0"/>
        <w:rPr>
          <w:rFonts w:eastAsia="Calibri"/>
          <w:bCs/>
          <w:sz w:val="28"/>
          <w:szCs w:val="28"/>
        </w:rPr>
      </w:pPr>
      <w:r w:rsidRPr="00D11554">
        <w:rPr>
          <w:rFonts w:eastAsia="Calibri"/>
          <w:bCs/>
          <w:sz w:val="28"/>
          <w:szCs w:val="28"/>
        </w:rPr>
        <w:t xml:space="preserve">Цены (тарифы) на электрическую энергию (мощность), </w:t>
      </w:r>
      <w:r w:rsidRPr="00D11554">
        <w:rPr>
          <w:bCs/>
          <w:sz w:val="28"/>
        </w:rPr>
        <w:t>приобретаемую</w:t>
      </w:r>
      <w:r w:rsidRPr="00D11554">
        <w:rPr>
          <w:rFonts w:eastAsia="Calibri"/>
          <w:bCs/>
          <w:sz w:val="28"/>
          <w:szCs w:val="28"/>
        </w:rPr>
        <w:t xml:space="preserve"> ПАО «Камчатскэнерго» </w:t>
      </w:r>
      <w:r w:rsidRPr="00D11554">
        <w:rPr>
          <w:bCs/>
          <w:sz w:val="28"/>
        </w:rPr>
        <w:t xml:space="preserve">у собственников и иных владельцев объектов </w:t>
      </w:r>
      <w:proofErr w:type="spellStart"/>
      <w:r w:rsidRPr="00D11554">
        <w:rPr>
          <w:bCs/>
          <w:sz w:val="28"/>
        </w:rPr>
        <w:t>микрогенерации</w:t>
      </w:r>
      <w:proofErr w:type="spellEnd"/>
      <w:r w:rsidRPr="00D11554">
        <w:rPr>
          <w:bCs/>
          <w:sz w:val="28"/>
        </w:rPr>
        <w:t>, относящихся к населению и приравненных к нему категориям потребителей,</w:t>
      </w:r>
      <w:r w:rsidRPr="00D11554">
        <w:rPr>
          <w:sz w:val="28"/>
          <w:szCs w:val="28"/>
        </w:rPr>
        <w:t xml:space="preserve"> </w:t>
      </w:r>
      <w:r w:rsidRPr="00D11554">
        <w:rPr>
          <w:rFonts w:eastAsia="Calibri"/>
          <w:bCs/>
          <w:sz w:val="28"/>
          <w:szCs w:val="28"/>
        </w:rPr>
        <w:t xml:space="preserve">на территории Центрального </w:t>
      </w:r>
      <w:proofErr w:type="spellStart"/>
      <w:r w:rsidRPr="00D11554">
        <w:rPr>
          <w:rFonts w:eastAsia="Calibri"/>
          <w:bCs/>
          <w:sz w:val="28"/>
          <w:szCs w:val="28"/>
        </w:rPr>
        <w:t>энергоузла</w:t>
      </w:r>
      <w:proofErr w:type="spellEnd"/>
      <w:r w:rsidRPr="00D11554">
        <w:rPr>
          <w:rFonts w:eastAsia="Calibri"/>
          <w:bCs/>
          <w:sz w:val="28"/>
          <w:szCs w:val="28"/>
        </w:rPr>
        <w:t xml:space="preserve"> Камчатского края, </w:t>
      </w:r>
      <w:r w:rsidRPr="00D11554">
        <w:rPr>
          <w:rFonts w:eastAsia="Calibri"/>
          <w:bCs/>
          <w:sz w:val="28"/>
          <w:szCs w:val="28"/>
        </w:rPr>
        <w:br/>
        <w:t>на 202</w:t>
      </w:r>
      <w:r>
        <w:rPr>
          <w:rFonts w:eastAsia="Calibri"/>
          <w:bCs/>
          <w:sz w:val="28"/>
          <w:szCs w:val="28"/>
        </w:rPr>
        <w:t>6</w:t>
      </w:r>
      <w:r w:rsidRPr="00D11554">
        <w:rPr>
          <w:rFonts w:eastAsia="Calibri"/>
          <w:bCs/>
          <w:sz w:val="28"/>
          <w:szCs w:val="28"/>
        </w:rPr>
        <w:t xml:space="preserve"> год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5055"/>
        <w:gridCol w:w="1818"/>
        <w:gridCol w:w="1955"/>
      </w:tblGrid>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jc w:val="center"/>
              <w:rPr>
                <w:color w:val="000000"/>
                <w:sz w:val="20"/>
              </w:rPr>
            </w:pPr>
            <w:r w:rsidRPr="00D11554">
              <w:rPr>
                <w:color w:val="000000"/>
                <w:sz w:val="20"/>
              </w:rPr>
              <w:t>№ п/п</w:t>
            </w:r>
          </w:p>
        </w:tc>
        <w:tc>
          <w:tcPr>
            <w:tcW w:w="2625" w:type="pct"/>
            <w:vMerge w:val="restart"/>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jc w:val="center"/>
              <w:rPr>
                <w:rFonts w:eastAsia="Calibri"/>
                <w:color w:val="000000"/>
                <w:sz w:val="20"/>
                <w:szCs w:val="22"/>
                <w:lang w:eastAsia="en-US"/>
              </w:rPr>
            </w:pPr>
            <w:r w:rsidRPr="00D11554">
              <w:rPr>
                <w:rFonts w:eastAsia="Calibri"/>
                <w:color w:val="000000"/>
                <w:sz w:val="20"/>
                <w:szCs w:val="22"/>
                <w:lang w:eastAsia="en-US"/>
              </w:rPr>
              <w:t>Категории потребителей с разбивкой по ставкам и дифференциацией по зонам суток</w:t>
            </w:r>
          </w:p>
        </w:tc>
        <w:tc>
          <w:tcPr>
            <w:tcW w:w="1959" w:type="pct"/>
            <w:gridSpan w:val="2"/>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jc w:val="center"/>
              <w:rPr>
                <w:rFonts w:eastAsia="Calibri"/>
                <w:color w:val="000000"/>
                <w:sz w:val="20"/>
                <w:szCs w:val="22"/>
                <w:lang w:eastAsia="en-US"/>
              </w:rPr>
            </w:pPr>
            <w:r w:rsidRPr="00D11554">
              <w:rPr>
                <w:rFonts w:eastAsia="Calibri"/>
                <w:color w:val="000000"/>
                <w:sz w:val="20"/>
                <w:szCs w:val="22"/>
                <w:lang w:eastAsia="en-US"/>
              </w:rPr>
              <w:t>Цена (тариф), руб./</w:t>
            </w:r>
            <w:proofErr w:type="spellStart"/>
            <w:r w:rsidRPr="00D11554">
              <w:rPr>
                <w:rFonts w:eastAsia="Calibri"/>
                <w:color w:val="000000"/>
                <w:sz w:val="20"/>
                <w:szCs w:val="22"/>
                <w:lang w:eastAsia="en-US"/>
              </w:rPr>
              <w:t>кВт·ч</w:t>
            </w:r>
            <w:proofErr w:type="spellEnd"/>
          </w:p>
          <w:p w:rsidR="00D11554" w:rsidRPr="00D11554" w:rsidRDefault="00D11554" w:rsidP="00D11554">
            <w:pPr>
              <w:widowControl w:val="0"/>
              <w:jc w:val="center"/>
              <w:rPr>
                <w:rFonts w:eastAsia="Calibri"/>
                <w:color w:val="000000"/>
                <w:sz w:val="20"/>
                <w:szCs w:val="22"/>
                <w:lang w:eastAsia="en-US"/>
              </w:rPr>
            </w:pPr>
            <w:r w:rsidRPr="00D11554">
              <w:rPr>
                <w:rFonts w:eastAsia="Calibri"/>
                <w:color w:val="000000"/>
                <w:sz w:val="20"/>
                <w:szCs w:val="22"/>
                <w:lang w:eastAsia="en-US"/>
              </w:rPr>
              <w:t>(с учетом НДС)</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rFonts w:eastAsia="Calibri"/>
                <w:color w:val="000000"/>
                <w:sz w:val="20"/>
                <w:szCs w:val="22"/>
                <w:lang w:eastAsia="en-US"/>
              </w:rPr>
            </w:pPr>
          </w:p>
        </w:tc>
        <w:tc>
          <w:tcPr>
            <w:tcW w:w="944" w:type="pct"/>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jc w:val="center"/>
              <w:rPr>
                <w:rFonts w:eastAsia="Calibri"/>
                <w:color w:val="000000"/>
                <w:sz w:val="20"/>
                <w:szCs w:val="22"/>
                <w:lang w:eastAsia="en-US"/>
              </w:rPr>
            </w:pPr>
            <w:r w:rsidRPr="00D11554">
              <w:rPr>
                <w:rFonts w:eastAsia="Calibri"/>
                <w:color w:val="000000"/>
                <w:sz w:val="20"/>
                <w:szCs w:val="22"/>
                <w:lang w:eastAsia="en-US"/>
              </w:rPr>
              <w:t>с</w:t>
            </w:r>
            <w:r>
              <w:rPr>
                <w:rFonts w:eastAsia="Calibri"/>
                <w:color w:val="000000"/>
                <w:sz w:val="20"/>
                <w:szCs w:val="22"/>
                <w:lang w:eastAsia="en-US"/>
              </w:rPr>
              <w:t xml:space="preserve"> 01.01.2026 г. по 30.09</w:t>
            </w:r>
            <w:r w:rsidRPr="00D11554">
              <w:rPr>
                <w:rFonts w:eastAsia="Calibri"/>
                <w:color w:val="000000"/>
                <w:sz w:val="20"/>
                <w:szCs w:val="22"/>
                <w:lang w:eastAsia="en-US"/>
              </w:rPr>
              <w:t>.202</w:t>
            </w:r>
            <w:r>
              <w:rPr>
                <w:rFonts w:eastAsia="Calibri"/>
                <w:color w:val="000000"/>
                <w:sz w:val="20"/>
                <w:szCs w:val="22"/>
                <w:lang w:eastAsia="en-US"/>
              </w:rPr>
              <w:t>6</w:t>
            </w:r>
            <w:r w:rsidRPr="00D11554">
              <w:rPr>
                <w:rFonts w:eastAsia="Calibri"/>
                <w:color w:val="000000"/>
                <w:sz w:val="20"/>
                <w:szCs w:val="22"/>
                <w:lang w:eastAsia="en-US"/>
              </w:rPr>
              <w:t xml:space="preserve"> г.</w:t>
            </w:r>
          </w:p>
        </w:tc>
        <w:tc>
          <w:tcPr>
            <w:tcW w:w="1015" w:type="pct"/>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jc w:val="center"/>
              <w:rPr>
                <w:rFonts w:eastAsia="Calibri"/>
                <w:color w:val="000000"/>
                <w:sz w:val="20"/>
                <w:szCs w:val="22"/>
                <w:lang w:eastAsia="en-US"/>
              </w:rPr>
            </w:pPr>
            <w:r w:rsidRPr="00D11554">
              <w:rPr>
                <w:rFonts w:eastAsia="Calibri"/>
                <w:color w:val="000000"/>
                <w:sz w:val="20"/>
                <w:szCs w:val="22"/>
                <w:lang w:eastAsia="en-US"/>
              </w:rPr>
              <w:t>с 01.</w:t>
            </w:r>
            <w:r>
              <w:rPr>
                <w:rFonts w:eastAsia="Calibri"/>
                <w:color w:val="000000"/>
                <w:sz w:val="20"/>
                <w:szCs w:val="22"/>
                <w:lang w:eastAsia="en-US"/>
              </w:rPr>
              <w:t>10</w:t>
            </w:r>
            <w:r w:rsidRPr="00D11554">
              <w:rPr>
                <w:rFonts w:eastAsia="Calibri"/>
                <w:color w:val="000000"/>
                <w:sz w:val="20"/>
                <w:szCs w:val="22"/>
                <w:lang w:eastAsia="en-US"/>
              </w:rPr>
              <w:t>.202</w:t>
            </w:r>
            <w:r>
              <w:rPr>
                <w:rFonts w:eastAsia="Calibri"/>
                <w:color w:val="000000"/>
                <w:sz w:val="20"/>
                <w:szCs w:val="22"/>
                <w:lang w:eastAsia="en-US"/>
              </w:rPr>
              <w:t>6</w:t>
            </w:r>
            <w:r w:rsidRPr="00D11554">
              <w:rPr>
                <w:rFonts w:eastAsia="Calibri"/>
                <w:color w:val="000000"/>
                <w:sz w:val="20"/>
                <w:szCs w:val="22"/>
                <w:lang w:eastAsia="en-US"/>
              </w:rPr>
              <w:t xml:space="preserve"> г. по 31.12.202</w:t>
            </w:r>
            <w:r>
              <w:rPr>
                <w:rFonts w:eastAsia="Calibri"/>
                <w:color w:val="000000"/>
                <w:sz w:val="20"/>
                <w:szCs w:val="22"/>
                <w:lang w:eastAsia="en-US"/>
              </w:rPr>
              <w:t>6</w:t>
            </w:r>
            <w:r w:rsidRPr="00D11554">
              <w:rPr>
                <w:rFonts w:eastAsia="Calibri"/>
                <w:color w:val="000000"/>
                <w:sz w:val="20"/>
                <w:szCs w:val="22"/>
                <w:lang w:eastAsia="en-US"/>
              </w:rPr>
              <w:t xml:space="preserve"> г.</w:t>
            </w:r>
          </w:p>
        </w:tc>
      </w:tr>
      <w:tr w:rsidR="00D11554"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1</w:t>
            </w: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ind w:firstLine="286"/>
              <w:jc w:val="center"/>
              <w:rPr>
                <w:color w:val="000000"/>
                <w:sz w:val="20"/>
              </w:rPr>
            </w:pPr>
            <w:r w:rsidRPr="00D11554">
              <w:rPr>
                <w:color w:val="000000"/>
                <w:sz w:val="20"/>
              </w:rPr>
              <w:t>2</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3</w:t>
            </w:r>
          </w:p>
        </w:tc>
        <w:tc>
          <w:tcPr>
            <w:tcW w:w="101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4</w:t>
            </w:r>
          </w:p>
        </w:tc>
      </w:tr>
      <w:tr w:rsidR="00D11554"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1</w:t>
            </w:r>
          </w:p>
        </w:tc>
        <w:tc>
          <w:tcPr>
            <w:tcW w:w="4584" w:type="pct"/>
            <w:gridSpan w:val="3"/>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Население и приравненные к нему, за исключением населения и потребителей, указанных</w:t>
            </w:r>
            <w:r w:rsidRPr="00D11554">
              <w:rPr>
                <w:rFonts w:eastAsia="Calibri"/>
                <w:color w:val="000000"/>
                <w:sz w:val="20"/>
                <w:szCs w:val="22"/>
                <w:lang w:eastAsia="en-US"/>
              </w:rPr>
              <w:br/>
              <w:t>в строках 2–8:</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D11554" w:rsidRPr="00D11554" w:rsidRDefault="00D11554" w:rsidP="00D11554">
            <w:pPr>
              <w:widowControl w:val="0"/>
              <w:jc w:val="both"/>
              <w:rPr>
                <w:rFonts w:eastAsia="Calibri"/>
                <w:color w:val="000000"/>
                <w:sz w:val="20"/>
                <w:szCs w:val="22"/>
                <w:lang w:eastAsia="en-US"/>
              </w:rPr>
            </w:pPr>
            <w:proofErr w:type="spellStart"/>
            <w:r w:rsidRPr="00D11554">
              <w:rPr>
                <w:rFonts w:eastAsia="Calibri"/>
                <w:color w:val="000000"/>
                <w:sz w:val="20"/>
                <w:szCs w:val="22"/>
                <w:lang w:eastAsia="en-US"/>
              </w:rPr>
              <w:t>наймодатели</w:t>
            </w:r>
            <w:proofErr w:type="spellEnd"/>
            <w:r w:rsidRPr="00D11554">
              <w:rPr>
                <w:rFonts w:eastAsia="Calibri"/>
                <w:color w:val="000000"/>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гарантирующие поставщики, </w:t>
            </w:r>
            <w:proofErr w:type="spellStart"/>
            <w:r w:rsidRPr="00D11554">
              <w:rPr>
                <w:rFonts w:eastAsia="Calibri"/>
                <w:color w:val="000000"/>
                <w:sz w:val="20"/>
                <w:szCs w:val="22"/>
                <w:lang w:eastAsia="en-US"/>
              </w:rPr>
              <w:t>энергосбытовые</w:t>
            </w:r>
            <w:proofErr w:type="spellEnd"/>
            <w:r w:rsidRPr="00D11554">
              <w:rPr>
                <w:rFonts w:eastAsia="Calibri"/>
                <w:color w:val="000000"/>
                <w:sz w:val="20"/>
                <w:szCs w:val="22"/>
                <w:lang w:eastAsia="en-US"/>
              </w:rPr>
              <w:t xml:space="preserve">, </w:t>
            </w:r>
            <w:proofErr w:type="spellStart"/>
            <w:r w:rsidRPr="00D11554">
              <w:rPr>
                <w:rFonts w:eastAsia="Calibri"/>
                <w:color w:val="000000"/>
                <w:sz w:val="20"/>
                <w:szCs w:val="22"/>
                <w:lang w:eastAsia="en-US"/>
              </w:rPr>
              <w:t>энергоснабжающие</w:t>
            </w:r>
            <w:proofErr w:type="spellEnd"/>
            <w:r w:rsidRPr="00D11554">
              <w:rPr>
                <w:rFonts w:eastAsia="Calibri"/>
                <w:color w:val="000000"/>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D11554"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1.1</w:t>
            </w: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rPr>
                <w:color w:val="000000"/>
                <w:sz w:val="20"/>
              </w:rPr>
            </w:pPr>
            <w:proofErr w:type="spellStart"/>
            <w:r w:rsidRPr="00D11554">
              <w:rPr>
                <w:color w:val="000000"/>
                <w:sz w:val="20"/>
              </w:rPr>
              <w:t>Одноставочный</w:t>
            </w:r>
            <w:proofErr w:type="spellEnd"/>
            <w:r w:rsidRPr="00D11554">
              <w:rPr>
                <w:color w:val="000000"/>
                <w:sz w:val="20"/>
              </w:rPr>
              <w:t xml:space="preserve"> тариф</w:t>
            </w:r>
          </w:p>
        </w:tc>
        <w:tc>
          <w:tcPr>
            <w:tcW w:w="944"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color w:val="000000"/>
                <w:sz w:val="20"/>
                <w:szCs w:val="20"/>
              </w:rPr>
            </w:pPr>
            <w:r>
              <w:rPr>
                <w:color w:val="000000"/>
                <w:sz w:val="20"/>
                <w:szCs w:val="20"/>
              </w:rPr>
              <w:t>4,06</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7A3660">
            <w:pPr>
              <w:widowControl w:val="0"/>
              <w:jc w:val="center"/>
              <w:rPr>
                <w:color w:val="000000"/>
                <w:sz w:val="20"/>
                <w:szCs w:val="20"/>
              </w:rPr>
            </w:pPr>
            <w:r w:rsidRPr="00D11554">
              <w:rPr>
                <w:color w:val="000000"/>
                <w:sz w:val="20"/>
                <w:szCs w:val="20"/>
              </w:rPr>
              <w:t>4,</w:t>
            </w:r>
            <w:r w:rsidR="007A3660">
              <w:rPr>
                <w:color w:val="000000"/>
                <w:sz w:val="20"/>
                <w:szCs w:val="20"/>
              </w:rPr>
              <w:t>27</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1.2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двум зонам суток</w:t>
            </w:r>
            <w:r w:rsidRPr="00D11554">
              <w:rPr>
                <w:color w:val="000000"/>
                <w:sz w:val="20"/>
                <w:vertAlign w:val="superscript"/>
              </w:rPr>
              <w:t>1</w:t>
            </w:r>
          </w:p>
        </w:tc>
      </w:tr>
      <w:tr w:rsidR="00D11554" w:rsidRPr="00D11554" w:rsidTr="005C5770">
        <w:trPr>
          <w:trHeight w:val="188"/>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Дневная зона (пиковая и полупиковая)</w:t>
            </w:r>
          </w:p>
        </w:tc>
        <w:tc>
          <w:tcPr>
            <w:tcW w:w="944" w:type="pct"/>
            <w:tcBorders>
              <w:right w:val="single" w:sz="4" w:space="0" w:color="auto"/>
            </w:tcBorders>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5,05</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4,67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right w:val="single" w:sz="4" w:space="0" w:color="auto"/>
            </w:tcBorders>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1.3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трем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Пиковая зона</w:t>
            </w:r>
          </w:p>
        </w:tc>
        <w:tc>
          <w:tcPr>
            <w:tcW w:w="944" w:type="pct"/>
            <w:tcBorders>
              <w:right w:val="single" w:sz="4" w:space="0" w:color="auto"/>
            </w:tcBorders>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5,27</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4,87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Полупиковая зона</w:t>
            </w:r>
          </w:p>
        </w:tc>
        <w:tc>
          <w:tcPr>
            <w:tcW w:w="944" w:type="pct"/>
            <w:tcBorders>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4,39</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4,06</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right w:val="single" w:sz="4" w:space="0" w:color="auto"/>
            </w:tcBorders>
          </w:tcPr>
          <w:p w:rsidR="00D11554" w:rsidRPr="00D11554" w:rsidRDefault="00D11554" w:rsidP="00D11554">
            <w:pPr>
              <w:widowControl w:val="0"/>
              <w:jc w:val="center"/>
              <w:rPr>
                <w:rFonts w:cs="Tahoma"/>
                <w:sz w:val="20"/>
                <w:szCs w:val="22"/>
                <w:highlight w:val="yellow"/>
                <w:lang w:val="en-US"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Население, проживающее в городских населенных пунктах в домах, оборудованных стационарными электроплитами и электроотопительными установками, и приравненные к нему</w:t>
            </w:r>
            <w:r w:rsidRPr="00D11554">
              <w:rPr>
                <w:rFonts w:eastAsia="Calibri"/>
                <w:color w:val="000000"/>
                <w:sz w:val="20"/>
                <w:szCs w:val="22"/>
                <w:vertAlign w:val="superscript"/>
                <w:lang w:eastAsia="en-US"/>
              </w:rPr>
              <w:t>3</w:t>
            </w:r>
            <w:r w:rsidRPr="00D11554">
              <w:rPr>
                <w:rFonts w:eastAsia="Calibri"/>
                <w:color w:val="000000"/>
                <w:sz w:val="20"/>
                <w:szCs w:val="22"/>
                <w:lang w:eastAsia="en-US"/>
              </w:rPr>
              <w:t>:</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D11554" w:rsidRPr="00D11554" w:rsidRDefault="00D11554" w:rsidP="00D11554">
            <w:pPr>
              <w:widowControl w:val="0"/>
              <w:jc w:val="both"/>
              <w:rPr>
                <w:rFonts w:eastAsia="Calibri"/>
                <w:color w:val="000000"/>
                <w:sz w:val="20"/>
                <w:szCs w:val="22"/>
                <w:lang w:eastAsia="en-US"/>
              </w:rPr>
            </w:pPr>
            <w:proofErr w:type="spellStart"/>
            <w:r w:rsidRPr="00D11554">
              <w:rPr>
                <w:rFonts w:eastAsia="Calibri"/>
                <w:color w:val="000000"/>
                <w:sz w:val="20"/>
                <w:szCs w:val="22"/>
                <w:lang w:eastAsia="en-US"/>
              </w:rPr>
              <w:t>наймодатели</w:t>
            </w:r>
            <w:proofErr w:type="spellEnd"/>
            <w:r w:rsidRPr="00D11554">
              <w:rPr>
                <w:rFonts w:eastAsia="Calibri"/>
                <w:color w:val="000000"/>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гарантирующие поставщики, </w:t>
            </w:r>
            <w:proofErr w:type="spellStart"/>
            <w:r w:rsidRPr="00D11554">
              <w:rPr>
                <w:rFonts w:eastAsia="Calibri"/>
                <w:color w:val="000000"/>
                <w:sz w:val="20"/>
                <w:szCs w:val="22"/>
                <w:lang w:eastAsia="en-US"/>
              </w:rPr>
              <w:t>энергосбытовые</w:t>
            </w:r>
            <w:proofErr w:type="spellEnd"/>
            <w:r w:rsidRPr="00D11554">
              <w:rPr>
                <w:rFonts w:eastAsia="Calibri"/>
                <w:color w:val="000000"/>
                <w:sz w:val="20"/>
                <w:szCs w:val="22"/>
                <w:lang w:eastAsia="en-US"/>
              </w:rPr>
              <w:t xml:space="preserve">, </w:t>
            </w:r>
            <w:proofErr w:type="spellStart"/>
            <w:r w:rsidRPr="00D11554">
              <w:rPr>
                <w:rFonts w:eastAsia="Calibri"/>
                <w:color w:val="000000"/>
                <w:sz w:val="20"/>
                <w:szCs w:val="22"/>
                <w:lang w:eastAsia="en-US"/>
              </w:rPr>
              <w:t>энергоснабжающие</w:t>
            </w:r>
            <w:proofErr w:type="spellEnd"/>
            <w:r w:rsidRPr="00D11554">
              <w:rPr>
                <w:rFonts w:eastAsia="Calibri"/>
                <w:color w:val="000000"/>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7A3660"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rPr>
            </w:pPr>
            <w:r w:rsidRPr="00D11554">
              <w:rPr>
                <w:color w:val="000000"/>
                <w:sz w:val="20"/>
              </w:rPr>
              <w:t>2.1</w:t>
            </w:r>
          </w:p>
        </w:tc>
        <w:tc>
          <w:tcPr>
            <w:tcW w:w="262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rPr>
                <w:color w:val="000000"/>
                <w:sz w:val="20"/>
              </w:rPr>
            </w:pPr>
            <w:proofErr w:type="spellStart"/>
            <w:r w:rsidRPr="00D11554">
              <w:rPr>
                <w:color w:val="000000"/>
                <w:sz w:val="20"/>
              </w:rPr>
              <w:t>Одноставочный</w:t>
            </w:r>
            <w:proofErr w:type="spellEnd"/>
            <w:r w:rsidRPr="00D11554">
              <w:rPr>
                <w:color w:val="000000"/>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Pr>
                <w:color w:val="000000"/>
                <w:sz w:val="20"/>
                <w:szCs w:val="20"/>
              </w:rPr>
              <w:t>4,06</w:t>
            </w:r>
          </w:p>
        </w:tc>
        <w:tc>
          <w:tcPr>
            <w:tcW w:w="101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sidRPr="00D11554">
              <w:rPr>
                <w:color w:val="000000"/>
                <w:sz w:val="20"/>
                <w:szCs w:val="20"/>
              </w:rPr>
              <w:t>4,</w:t>
            </w:r>
            <w:r>
              <w:rPr>
                <w:color w:val="000000"/>
                <w:sz w:val="20"/>
                <w:szCs w:val="20"/>
              </w:rPr>
              <w:t>27</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2.2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двум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Дневная зона (пиковая и полупиковая)</w:t>
            </w:r>
          </w:p>
        </w:tc>
        <w:tc>
          <w:tcPr>
            <w:tcW w:w="944" w:type="pct"/>
            <w:tcBorders>
              <w:right w:val="single" w:sz="4" w:space="0" w:color="auto"/>
            </w:tcBorders>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5,05</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4,67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right w:val="single" w:sz="4" w:space="0" w:color="auto"/>
            </w:tcBorders>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2.3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трем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Пиковая зона</w:t>
            </w:r>
          </w:p>
        </w:tc>
        <w:tc>
          <w:tcPr>
            <w:tcW w:w="944" w:type="pct"/>
            <w:tcBorders>
              <w:right w:val="single" w:sz="4" w:space="0" w:color="auto"/>
            </w:tcBorders>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5,27</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4,87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Полупиковая зона</w:t>
            </w:r>
          </w:p>
        </w:tc>
        <w:tc>
          <w:tcPr>
            <w:tcW w:w="944" w:type="pct"/>
            <w:tcBorders>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4,39</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4,06</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right w:val="single" w:sz="4" w:space="0" w:color="auto"/>
            </w:tcBorders>
          </w:tcPr>
          <w:p w:rsidR="00D11554" w:rsidRPr="00D11554" w:rsidRDefault="00D11554" w:rsidP="00D11554">
            <w:pPr>
              <w:widowControl w:val="0"/>
              <w:jc w:val="center"/>
              <w:rPr>
                <w:rFonts w:cs="Tahoma"/>
                <w:sz w:val="20"/>
                <w:szCs w:val="22"/>
                <w:highlight w:val="yellow"/>
                <w:lang w:val="en-US"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trHeight w:val="4081"/>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Население, проживающее в городских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r w:rsidRPr="00D11554">
              <w:rPr>
                <w:rFonts w:eastAsia="Calibri"/>
                <w:color w:val="000000"/>
                <w:sz w:val="20"/>
                <w:szCs w:val="22"/>
                <w:vertAlign w:val="superscript"/>
                <w:lang w:eastAsia="en-US"/>
              </w:rPr>
              <w:t>3</w:t>
            </w:r>
            <w:r w:rsidRPr="00D11554">
              <w:rPr>
                <w:rFonts w:eastAsia="Calibri"/>
                <w:color w:val="000000"/>
                <w:sz w:val="20"/>
                <w:szCs w:val="22"/>
                <w:lang w:eastAsia="en-US"/>
              </w:rPr>
              <w:t>:</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D11554" w:rsidRPr="00D11554" w:rsidRDefault="00D11554" w:rsidP="00D11554">
            <w:pPr>
              <w:widowControl w:val="0"/>
              <w:jc w:val="both"/>
              <w:rPr>
                <w:rFonts w:eastAsia="Calibri"/>
                <w:color w:val="000000"/>
                <w:sz w:val="20"/>
                <w:szCs w:val="22"/>
                <w:lang w:eastAsia="en-US"/>
              </w:rPr>
            </w:pPr>
            <w:proofErr w:type="spellStart"/>
            <w:r w:rsidRPr="00D11554">
              <w:rPr>
                <w:rFonts w:eastAsia="Calibri"/>
                <w:color w:val="000000"/>
                <w:sz w:val="20"/>
                <w:szCs w:val="22"/>
                <w:lang w:eastAsia="en-US"/>
              </w:rPr>
              <w:t>наймодатели</w:t>
            </w:r>
            <w:proofErr w:type="spellEnd"/>
            <w:r w:rsidRPr="00D11554">
              <w:rPr>
                <w:rFonts w:eastAsia="Calibri"/>
                <w:color w:val="000000"/>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гарантирующие поставщики, </w:t>
            </w:r>
            <w:proofErr w:type="spellStart"/>
            <w:r w:rsidRPr="00D11554">
              <w:rPr>
                <w:rFonts w:eastAsia="Calibri"/>
                <w:color w:val="000000"/>
                <w:sz w:val="20"/>
                <w:szCs w:val="22"/>
                <w:lang w:eastAsia="en-US"/>
              </w:rPr>
              <w:t>энергосбытовые</w:t>
            </w:r>
            <w:proofErr w:type="spellEnd"/>
            <w:r w:rsidRPr="00D11554">
              <w:rPr>
                <w:rFonts w:eastAsia="Calibri"/>
                <w:color w:val="000000"/>
                <w:sz w:val="20"/>
                <w:szCs w:val="22"/>
                <w:lang w:eastAsia="en-US"/>
              </w:rPr>
              <w:t xml:space="preserve">, </w:t>
            </w:r>
            <w:proofErr w:type="spellStart"/>
            <w:r w:rsidRPr="00D11554">
              <w:rPr>
                <w:rFonts w:eastAsia="Calibri"/>
                <w:color w:val="000000"/>
                <w:sz w:val="20"/>
                <w:szCs w:val="22"/>
                <w:lang w:eastAsia="en-US"/>
              </w:rPr>
              <w:t>энергоснабжающие</w:t>
            </w:r>
            <w:proofErr w:type="spellEnd"/>
            <w:r w:rsidRPr="00D11554">
              <w:rPr>
                <w:rFonts w:eastAsia="Calibri"/>
                <w:color w:val="000000"/>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7A3660"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rPr>
            </w:pPr>
            <w:r w:rsidRPr="00D11554">
              <w:rPr>
                <w:color w:val="000000"/>
                <w:sz w:val="20"/>
              </w:rPr>
              <w:t>3.1</w:t>
            </w:r>
          </w:p>
        </w:tc>
        <w:tc>
          <w:tcPr>
            <w:tcW w:w="262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rPr>
                <w:color w:val="000000"/>
                <w:sz w:val="20"/>
              </w:rPr>
            </w:pPr>
            <w:proofErr w:type="spellStart"/>
            <w:r w:rsidRPr="00D11554">
              <w:rPr>
                <w:color w:val="000000"/>
                <w:sz w:val="20"/>
              </w:rPr>
              <w:t>Одноставочный</w:t>
            </w:r>
            <w:proofErr w:type="spellEnd"/>
            <w:r w:rsidRPr="00D11554">
              <w:rPr>
                <w:color w:val="000000"/>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Pr>
                <w:color w:val="000000"/>
                <w:sz w:val="20"/>
                <w:szCs w:val="20"/>
              </w:rPr>
              <w:t>4,06</w:t>
            </w:r>
          </w:p>
        </w:tc>
        <w:tc>
          <w:tcPr>
            <w:tcW w:w="101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sidRPr="00D11554">
              <w:rPr>
                <w:color w:val="000000"/>
                <w:sz w:val="20"/>
                <w:szCs w:val="20"/>
              </w:rPr>
              <w:t>4,</w:t>
            </w:r>
            <w:r>
              <w:rPr>
                <w:color w:val="000000"/>
                <w:sz w:val="20"/>
                <w:szCs w:val="20"/>
              </w:rPr>
              <w:t>27</w:t>
            </w:r>
          </w:p>
        </w:tc>
      </w:tr>
      <w:tr w:rsidR="00D11554" w:rsidRPr="00D11554" w:rsidTr="005C5770">
        <w:trPr>
          <w:trHeight w:val="154"/>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3.2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двум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5,05</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4,67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3.3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трем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5,27</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4,87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4,39</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4,06</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val="en-US"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4</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Население, проживающее в городских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r w:rsidRPr="00D11554">
              <w:rPr>
                <w:rFonts w:eastAsia="Calibri"/>
                <w:color w:val="000000"/>
                <w:sz w:val="20"/>
                <w:szCs w:val="22"/>
                <w:vertAlign w:val="superscript"/>
                <w:lang w:eastAsia="en-US"/>
              </w:rPr>
              <w:t>3</w:t>
            </w:r>
            <w:r w:rsidRPr="00D11554">
              <w:rPr>
                <w:rFonts w:eastAsia="Calibri"/>
                <w:color w:val="000000"/>
                <w:sz w:val="20"/>
                <w:szCs w:val="22"/>
                <w:lang w:eastAsia="en-US"/>
              </w:rPr>
              <w:t>:</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D11554" w:rsidRPr="00D11554" w:rsidRDefault="00D11554" w:rsidP="00D11554">
            <w:pPr>
              <w:widowControl w:val="0"/>
              <w:jc w:val="both"/>
              <w:rPr>
                <w:rFonts w:eastAsia="Calibri"/>
                <w:color w:val="000000"/>
                <w:sz w:val="20"/>
                <w:szCs w:val="22"/>
                <w:lang w:eastAsia="en-US"/>
              </w:rPr>
            </w:pPr>
            <w:proofErr w:type="spellStart"/>
            <w:r w:rsidRPr="00D11554">
              <w:rPr>
                <w:rFonts w:eastAsia="Calibri"/>
                <w:color w:val="000000"/>
                <w:sz w:val="20"/>
                <w:szCs w:val="22"/>
                <w:lang w:eastAsia="en-US"/>
              </w:rPr>
              <w:t>наймодатели</w:t>
            </w:r>
            <w:proofErr w:type="spellEnd"/>
            <w:r w:rsidRPr="00D11554">
              <w:rPr>
                <w:rFonts w:eastAsia="Calibri"/>
                <w:color w:val="000000"/>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гарантирующие поставщики, </w:t>
            </w:r>
            <w:proofErr w:type="spellStart"/>
            <w:r w:rsidRPr="00D11554">
              <w:rPr>
                <w:rFonts w:eastAsia="Calibri"/>
                <w:color w:val="000000"/>
                <w:sz w:val="20"/>
                <w:szCs w:val="22"/>
                <w:lang w:eastAsia="en-US"/>
              </w:rPr>
              <w:t>энергосбытовые</w:t>
            </w:r>
            <w:proofErr w:type="spellEnd"/>
            <w:r w:rsidRPr="00D11554">
              <w:rPr>
                <w:rFonts w:eastAsia="Calibri"/>
                <w:color w:val="000000"/>
                <w:sz w:val="20"/>
                <w:szCs w:val="22"/>
                <w:lang w:eastAsia="en-US"/>
              </w:rPr>
              <w:t xml:space="preserve">, </w:t>
            </w:r>
            <w:proofErr w:type="spellStart"/>
            <w:r w:rsidRPr="00D11554">
              <w:rPr>
                <w:rFonts w:eastAsia="Calibri"/>
                <w:color w:val="000000"/>
                <w:sz w:val="20"/>
                <w:szCs w:val="22"/>
                <w:lang w:eastAsia="en-US"/>
              </w:rPr>
              <w:t>энергоснабжающие</w:t>
            </w:r>
            <w:proofErr w:type="spellEnd"/>
            <w:r w:rsidRPr="00D11554">
              <w:rPr>
                <w:rFonts w:eastAsia="Calibri"/>
                <w:color w:val="000000"/>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7A3660"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rPr>
            </w:pPr>
            <w:r w:rsidRPr="00D11554">
              <w:rPr>
                <w:color w:val="000000"/>
                <w:sz w:val="20"/>
              </w:rPr>
              <w:t>4.1</w:t>
            </w:r>
          </w:p>
        </w:tc>
        <w:tc>
          <w:tcPr>
            <w:tcW w:w="262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rPr>
                <w:color w:val="000000"/>
                <w:sz w:val="20"/>
              </w:rPr>
            </w:pPr>
            <w:proofErr w:type="spellStart"/>
            <w:r w:rsidRPr="00D11554">
              <w:rPr>
                <w:color w:val="000000"/>
                <w:sz w:val="20"/>
              </w:rPr>
              <w:t>Одноставочный</w:t>
            </w:r>
            <w:proofErr w:type="spellEnd"/>
            <w:r w:rsidRPr="00D11554">
              <w:rPr>
                <w:color w:val="000000"/>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Pr>
                <w:color w:val="000000"/>
                <w:sz w:val="20"/>
                <w:szCs w:val="20"/>
              </w:rPr>
              <w:t>4,06</w:t>
            </w:r>
          </w:p>
        </w:tc>
        <w:tc>
          <w:tcPr>
            <w:tcW w:w="101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sidRPr="00D11554">
              <w:rPr>
                <w:color w:val="000000"/>
                <w:sz w:val="20"/>
                <w:szCs w:val="20"/>
              </w:rPr>
              <w:t>4,</w:t>
            </w:r>
            <w:r>
              <w:rPr>
                <w:color w:val="000000"/>
                <w:sz w:val="20"/>
                <w:szCs w:val="20"/>
              </w:rPr>
              <w:t>27</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4.2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двум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5,05</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4,67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4.3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трем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5,27</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4,87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4,39</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4,06</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val="en-US"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5</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Население, проживающее в сельских населенных пунктах в домах, оборудованных стационарными электроплитами и электроотопительными установками, и приравненные к нему</w:t>
            </w:r>
            <w:r w:rsidRPr="00D11554">
              <w:rPr>
                <w:rFonts w:eastAsia="Calibri"/>
                <w:color w:val="000000"/>
                <w:sz w:val="20"/>
                <w:szCs w:val="22"/>
                <w:vertAlign w:val="superscript"/>
                <w:lang w:eastAsia="en-US"/>
              </w:rPr>
              <w:t>3</w:t>
            </w:r>
            <w:r w:rsidRPr="00D11554">
              <w:rPr>
                <w:rFonts w:eastAsia="Calibri"/>
                <w:color w:val="000000"/>
                <w:sz w:val="20"/>
                <w:szCs w:val="22"/>
                <w:lang w:eastAsia="en-US"/>
              </w:rPr>
              <w:t>:</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D11554" w:rsidRPr="00D11554" w:rsidRDefault="00D11554" w:rsidP="00D11554">
            <w:pPr>
              <w:widowControl w:val="0"/>
              <w:jc w:val="both"/>
              <w:rPr>
                <w:rFonts w:eastAsia="Calibri"/>
                <w:color w:val="000000"/>
                <w:sz w:val="20"/>
                <w:szCs w:val="22"/>
                <w:lang w:eastAsia="en-US"/>
              </w:rPr>
            </w:pPr>
            <w:proofErr w:type="spellStart"/>
            <w:r w:rsidRPr="00D11554">
              <w:rPr>
                <w:rFonts w:eastAsia="Calibri"/>
                <w:color w:val="000000"/>
                <w:sz w:val="20"/>
                <w:szCs w:val="22"/>
                <w:lang w:eastAsia="en-US"/>
              </w:rPr>
              <w:t>наймодатели</w:t>
            </w:r>
            <w:proofErr w:type="spellEnd"/>
            <w:r w:rsidRPr="00D11554">
              <w:rPr>
                <w:rFonts w:eastAsia="Calibri"/>
                <w:color w:val="000000"/>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гарантирующие поставщики, </w:t>
            </w:r>
            <w:proofErr w:type="spellStart"/>
            <w:r w:rsidRPr="00D11554">
              <w:rPr>
                <w:rFonts w:eastAsia="Calibri"/>
                <w:color w:val="000000"/>
                <w:sz w:val="20"/>
                <w:szCs w:val="22"/>
                <w:lang w:eastAsia="en-US"/>
              </w:rPr>
              <w:t>энергосбытовые</w:t>
            </w:r>
            <w:proofErr w:type="spellEnd"/>
            <w:r w:rsidRPr="00D11554">
              <w:rPr>
                <w:rFonts w:eastAsia="Calibri"/>
                <w:color w:val="000000"/>
                <w:sz w:val="20"/>
                <w:szCs w:val="22"/>
                <w:lang w:eastAsia="en-US"/>
              </w:rPr>
              <w:t xml:space="preserve">, </w:t>
            </w:r>
            <w:proofErr w:type="spellStart"/>
            <w:r w:rsidRPr="00D11554">
              <w:rPr>
                <w:rFonts w:eastAsia="Calibri"/>
                <w:color w:val="000000"/>
                <w:sz w:val="20"/>
                <w:szCs w:val="22"/>
                <w:lang w:eastAsia="en-US"/>
              </w:rPr>
              <w:t>энергоснабжающие</w:t>
            </w:r>
            <w:proofErr w:type="spellEnd"/>
            <w:r w:rsidRPr="00D11554">
              <w:rPr>
                <w:rFonts w:eastAsia="Calibri"/>
                <w:color w:val="000000"/>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7A3660"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rPr>
            </w:pPr>
            <w:r w:rsidRPr="00D11554">
              <w:rPr>
                <w:color w:val="000000"/>
                <w:sz w:val="20"/>
              </w:rPr>
              <w:t>5.1</w:t>
            </w:r>
          </w:p>
        </w:tc>
        <w:tc>
          <w:tcPr>
            <w:tcW w:w="262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rPr>
                <w:color w:val="000000"/>
                <w:sz w:val="20"/>
              </w:rPr>
            </w:pPr>
            <w:proofErr w:type="spellStart"/>
            <w:r w:rsidRPr="00D11554">
              <w:rPr>
                <w:color w:val="000000"/>
                <w:sz w:val="20"/>
              </w:rPr>
              <w:t>Одноставочный</w:t>
            </w:r>
            <w:proofErr w:type="spellEnd"/>
            <w:r w:rsidRPr="00D11554">
              <w:rPr>
                <w:color w:val="000000"/>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Pr>
                <w:color w:val="000000"/>
                <w:sz w:val="20"/>
                <w:szCs w:val="20"/>
              </w:rPr>
              <w:t>4,06</w:t>
            </w:r>
          </w:p>
        </w:tc>
        <w:tc>
          <w:tcPr>
            <w:tcW w:w="101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sidRPr="00D11554">
              <w:rPr>
                <w:color w:val="000000"/>
                <w:sz w:val="20"/>
                <w:szCs w:val="20"/>
              </w:rPr>
              <w:t>4,</w:t>
            </w:r>
            <w:r>
              <w:rPr>
                <w:color w:val="000000"/>
                <w:sz w:val="20"/>
                <w:szCs w:val="20"/>
              </w:rPr>
              <w:t>27</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5.2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двум зонам суток</w:t>
            </w:r>
            <w:r w:rsidRPr="00D11554">
              <w:rPr>
                <w:color w:val="000000"/>
                <w:sz w:val="20"/>
                <w:vertAlign w:val="superscript"/>
              </w:rPr>
              <w:t>1</w:t>
            </w:r>
          </w:p>
        </w:tc>
      </w:tr>
      <w:tr w:rsidR="00D11554" w:rsidRPr="00D11554" w:rsidTr="005C5770">
        <w:trPr>
          <w:trHeight w:val="60"/>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5,05</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4,67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5.3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трем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5,27</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4,87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4,39</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4,06</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val="en-US"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6</w:t>
            </w:r>
          </w:p>
        </w:tc>
        <w:tc>
          <w:tcPr>
            <w:tcW w:w="4584" w:type="pct"/>
            <w:gridSpan w:val="3"/>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Население, проживающее в сельских населенных пунктах в домах, оборудованных стационарными электроплитами и не оборудованных электроотопительными установками, и приравненные к нему</w:t>
            </w:r>
            <w:r w:rsidRPr="00D11554">
              <w:rPr>
                <w:rFonts w:eastAsia="Calibri"/>
                <w:color w:val="000000"/>
                <w:sz w:val="20"/>
                <w:szCs w:val="22"/>
                <w:vertAlign w:val="superscript"/>
                <w:lang w:eastAsia="en-US"/>
              </w:rPr>
              <w:t>3</w:t>
            </w:r>
            <w:r w:rsidRPr="00D11554">
              <w:rPr>
                <w:rFonts w:eastAsia="Calibri"/>
                <w:color w:val="000000"/>
                <w:sz w:val="20"/>
                <w:szCs w:val="22"/>
                <w:lang w:eastAsia="en-US"/>
              </w:rPr>
              <w:t>:</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D11554" w:rsidRPr="00D11554" w:rsidRDefault="00D11554" w:rsidP="00D11554">
            <w:pPr>
              <w:widowControl w:val="0"/>
              <w:jc w:val="both"/>
              <w:rPr>
                <w:rFonts w:eastAsia="Calibri"/>
                <w:color w:val="000000"/>
                <w:sz w:val="20"/>
                <w:szCs w:val="22"/>
                <w:lang w:eastAsia="en-US"/>
              </w:rPr>
            </w:pPr>
            <w:proofErr w:type="spellStart"/>
            <w:r w:rsidRPr="00D11554">
              <w:rPr>
                <w:rFonts w:eastAsia="Calibri"/>
                <w:color w:val="000000"/>
                <w:sz w:val="20"/>
                <w:szCs w:val="22"/>
                <w:lang w:eastAsia="en-US"/>
              </w:rPr>
              <w:t>наймодатели</w:t>
            </w:r>
            <w:proofErr w:type="spellEnd"/>
            <w:r w:rsidRPr="00D11554">
              <w:rPr>
                <w:rFonts w:eastAsia="Calibri"/>
                <w:color w:val="000000"/>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гарантирующие поставщики, </w:t>
            </w:r>
            <w:proofErr w:type="spellStart"/>
            <w:r w:rsidRPr="00D11554">
              <w:rPr>
                <w:rFonts w:eastAsia="Calibri"/>
                <w:color w:val="000000"/>
                <w:sz w:val="20"/>
                <w:szCs w:val="22"/>
                <w:lang w:eastAsia="en-US"/>
              </w:rPr>
              <w:t>энергосбытовые</w:t>
            </w:r>
            <w:proofErr w:type="spellEnd"/>
            <w:r w:rsidRPr="00D11554">
              <w:rPr>
                <w:rFonts w:eastAsia="Calibri"/>
                <w:color w:val="000000"/>
                <w:sz w:val="20"/>
                <w:szCs w:val="22"/>
                <w:lang w:eastAsia="en-US"/>
              </w:rPr>
              <w:t xml:space="preserve">, </w:t>
            </w:r>
            <w:proofErr w:type="spellStart"/>
            <w:r w:rsidRPr="00D11554">
              <w:rPr>
                <w:rFonts w:eastAsia="Calibri"/>
                <w:color w:val="000000"/>
                <w:sz w:val="20"/>
                <w:szCs w:val="22"/>
                <w:lang w:eastAsia="en-US"/>
              </w:rPr>
              <w:t>энергоснабжающие</w:t>
            </w:r>
            <w:proofErr w:type="spellEnd"/>
            <w:r w:rsidRPr="00D11554">
              <w:rPr>
                <w:rFonts w:eastAsia="Calibri"/>
                <w:color w:val="000000"/>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7A3660"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rPr>
            </w:pPr>
            <w:r w:rsidRPr="00D11554">
              <w:rPr>
                <w:color w:val="000000"/>
                <w:sz w:val="20"/>
              </w:rPr>
              <w:t>6.1</w:t>
            </w:r>
          </w:p>
        </w:tc>
        <w:tc>
          <w:tcPr>
            <w:tcW w:w="262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rPr>
                <w:color w:val="000000"/>
                <w:sz w:val="20"/>
              </w:rPr>
            </w:pPr>
            <w:proofErr w:type="spellStart"/>
            <w:r w:rsidRPr="00D11554">
              <w:rPr>
                <w:color w:val="000000"/>
                <w:sz w:val="20"/>
              </w:rPr>
              <w:t>Одноставочный</w:t>
            </w:r>
            <w:proofErr w:type="spellEnd"/>
            <w:r w:rsidRPr="00D11554">
              <w:rPr>
                <w:color w:val="000000"/>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Pr>
                <w:color w:val="000000"/>
                <w:sz w:val="20"/>
                <w:szCs w:val="20"/>
              </w:rPr>
              <w:t>4,06</w:t>
            </w:r>
          </w:p>
        </w:tc>
        <w:tc>
          <w:tcPr>
            <w:tcW w:w="101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sidRPr="00D11554">
              <w:rPr>
                <w:color w:val="000000"/>
                <w:sz w:val="20"/>
                <w:szCs w:val="20"/>
              </w:rPr>
              <w:t>4,</w:t>
            </w:r>
            <w:r>
              <w:rPr>
                <w:color w:val="000000"/>
                <w:sz w:val="20"/>
                <w:szCs w:val="20"/>
              </w:rPr>
              <w:t>27</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6.2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двум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5,05</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4,67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trHeight w:val="208"/>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6.3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трем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5,27</w:t>
            </w:r>
          </w:p>
        </w:tc>
        <w:tc>
          <w:tcPr>
            <w:tcW w:w="101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4,87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4,39</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4,06</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val="en-US"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trHeight w:val="1127"/>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7</w:t>
            </w:r>
          </w:p>
        </w:tc>
        <w:tc>
          <w:tcPr>
            <w:tcW w:w="4584" w:type="pct"/>
            <w:gridSpan w:val="3"/>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Население, проживающее в сельских населенных пунктах в домах, оборудованных электроотопительными установками и не оборудованных стационарными электроплитами, и приравненные к нему</w:t>
            </w:r>
            <w:r w:rsidRPr="00D11554">
              <w:rPr>
                <w:rFonts w:eastAsia="Calibri"/>
                <w:color w:val="000000"/>
                <w:sz w:val="20"/>
                <w:szCs w:val="22"/>
                <w:vertAlign w:val="superscript"/>
                <w:lang w:eastAsia="en-US"/>
              </w:rPr>
              <w:t>3</w:t>
            </w:r>
            <w:r w:rsidRPr="00D11554">
              <w:rPr>
                <w:rFonts w:eastAsia="Calibri"/>
                <w:color w:val="000000"/>
                <w:sz w:val="20"/>
                <w:szCs w:val="22"/>
                <w:lang w:eastAsia="en-US"/>
              </w:rPr>
              <w:t>:</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D11554" w:rsidRPr="00D11554" w:rsidRDefault="00D11554" w:rsidP="00D11554">
            <w:pPr>
              <w:widowControl w:val="0"/>
              <w:jc w:val="both"/>
              <w:rPr>
                <w:rFonts w:eastAsia="Calibri"/>
                <w:color w:val="000000"/>
                <w:sz w:val="20"/>
                <w:szCs w:val="22"/>
                <w:lang w:eastAsia="en-US"/>
              </w:rPr>
            </w:pPr>
            <w:proofErr w:type="spellStart"/>
            <w:r w:rsidRPr="00D11554">
              <w:rPr>
                <w:rFonts w:eastAsia="Calibri"/>
                <w:color w:val="000000"/>
                <w:sz w:val="20"/>
                <w:szCs w:val="22"/>
                <w:lang w:eastAsia="en-US"/>
              </w:rPr>
              <w:t>наймодатели</w:t>
            </w:r>
            <w:proofErr w:type="spellEnd"/>
            <w:r w:rsidRPr="00D11554">
              <w:rPr>
                <w:rFonts w:eastAsia="Calibri"/>
                <w:color w:val="000000"/>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гарантирующие поставщики, </w:t>
            </w:r>
            <w:proofErr w:type="spellStart"/>
            <w:r w:rsidRPr="00D11554">
              <w:rPr>
                <w:rFonts w:eastAsia="Calibri"/>
                <w:color w:val="000000"/>
                <w:sz w:val="20"/>
                <w:szCs w:val="22"/>
                <w:lang w:eastAsia="en-US"/>
              </w:rPr>
              <w:t>энергосбытовые</w:t>
            </w:r>
            <w:proofErr w:type="spellEnd"/>
            <w:r w:rsidRPr="00D11554">
              <w:rPr>
                <w:rFonts w:eastAsia="Calibri"/>
                <w:color w:val="000000"/>
                <w:sz w:val="20"/>
                <w:szCs w:val="22"/>
                <w:lang w:eastAsia="en-US"/>
              </w:rPr>
              <w:t xml:space="preserve">, </w:t>
            </w:r>
            <w:proofErr w:type="spellStart"/>
            <w:r w:rsidRPr="00D11554">
              <w:rPr>
                <w:rFonts w:eastAsia="Calibri"/>
                <w:color w:val="000000"/>
                <w:sz w:val="20"/>
                <w:szCs w:val="22"/>
                <w:lang w:eastAsia="en-US"/>
              </w:rPr>
              <w:t>энергоснабжающие</w:t>
            </w:r>
            <w:proofErr w:type="spellEnd"/>
            <w:r w:rsidRPr="00D11554">
              <w:rPr>
                <w:rFonts w:eastAsia="Calibri"/>
                <w:color w:val="000000"/>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7A3660"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rPr>
            </w:pPr>
            <w:r w:rsidRPr="00D11554">
              <w:rPr>
                <w:color w:val="000000"/>
                <w:sz w:val="20"/>
              </w:rPr>
              <w:t>7.1</w:t>
            </w:r>
          </w:p>
        </w:tc>
        <w:tc>
          <w:tcPr>
            <w:tcW w:w="262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rPr>
                <w:color w:val="000000"/>
                <w:sz w:val="20"/>
              </w:rPr>
            </w:pPr>
            <w:proofErr w:type="spellStart"/>
            <w:r w:rsidRPr="00D11554">
              <w:rPr>
                <w:color w:val="000000"/>
                <w:sz w:val="20"/>
              </w:rPr>
              <w:t>Одноставочный</w:t>
            </w:r>
            <w:proofErr w:type="spellEnd"/>
            <w:r w:rsidRPr="00D11554">
              <w:rPr>
                <w:color w:val="000000"/>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Pr>
                <w:color w:val="000000"/>
                <w:sz w:val="20"/>
                <w:szCs w:val="20"/>
              </w:rPr>
              <w:t>4,06</w:t>
            </w:r>
          </w:p>
        </w:tc>
        <w:tc>
          <w:tcPr>
            <w:tcW w:w="101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sidRPr="00D11554">
              <w:rPr>
                <w:color w:val="000000"/>
                <w:sz w:val="20"/>
                <w:szCs w:val="20"/>
              </w:rPr>
              <w:t>4,</w:t>
            </w:r>
            <w:r>
              <w:rPr>
                <w:color w:val="000000"/>
                <w:sz w:val="20"/>
                <w:szCs w:val="20"/>
              </w:rPr>
              <w:t>27</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7.2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двум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5,05</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4,67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7.3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трем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5,27</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4,87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4,39</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4,06</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val="en-US"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8</w:t>
            </w:r>
          </w:p>
        </w:tc>
        <w:tc>
          <w:tcPr>
            <w:tcW w:w="4584" w:type="pct"/>
            <w:gridSpan w:val="3"/>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Население, проживающее в сельских населенных пунктах, и приравненные к нему, за исключением населения и потребителей, указанных в строках 5–7</w:t>
            </w:r>
            <w:r w:rsidRPr="00D11554">
              <w:rPr>
                <w:rFonts w:eastAsia="Calibri"/>
                <w:color w:val="000000"/>
                <w:sz w:val="20"/>
                <w:szCs w:val="22"/>
                <w:vertAlign w:val="superscript"/>
                <w:lang w:eastAsia="en-US"/>
              </w:rPr>
              <w:t>3</w:t>
            </w:r>
            <w:r w:rsidRPr="00D11554">
              <w:rPr>
                <w:rFonts w:eastAsia="Calibri"/>
                <w:color w:val="000000"/>
                <w:sz w:val="20"/>
                <w:szCs w:val="22"/>
                <w:lang w:eastAsia="en-US"/>
              </w:rPr>
              <w:t>:</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D11554" w:rsidRPr="00D11554" w:rsidRDefault="00D11554" w:rsidP="00D11554">
            <w:pPr>
              <w:widowControl w:val="0"/>
              <w:jc w:val="both"/>
              <w:rPr>
                <w:rFonts w:eastAsia="Calibri"/>
                <w:color w:val="000000"/>
                <w:sz w:val="20"/>
                <w:szCs w:val="22"/>
                <w:lang w:eastAsia="en-US"/>
              </w:rPr>
            </w:pPr>
            <w:proofErr w:type="spellStart"/>
            <w:r w:rsidRPr="00D11554">
              <w:rPr>
                <w:rFonts w:eastAsia="Calibri"/>
                <w:color w:val="000000"/>
                <w:sz w:val="20"/>
                <w:szCs w:val="22"/>
                <w:lang w:eastAsia="en-US"/>
              </w:rPr>
              <w:t>наймодатели</w:t>
            </w:r>
            <w:proofErr w:type="spellEnd"/>
            <w:r w:rsidRPr="00D11554">
              <w:rPr>
                <w:rFonts w:eastAsia="Calibri"/>
                <w:color w:val="000000"/>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гарантирующие поставщики, </w:t>
            </w:r>
            <w:proofErr w:type="spellStart"/>
            <w:r w:rsidRPr="00D11554">
              <w:rPr>
                <w:rFonts w:eastAsia="Calibri"/>
                <w:color w:val="000000"/>
                <w:sz w:val="20"/>
                <w:szCs w:val="22"/>
                <w:lang w:eastAsia="en-US"/>
              </w:rPr>
              <w:t>энергосбытовые</w:t>
            </w:r>
            <w:proofErr w:type="spellEnd"/>
            <w:r w:rsidRPr="00D11554">
              <w:rPr>
                <w:rFonts w:eastAsia="Calibri"/>
                <w:color w:val="000000"/>
                <w:sz w:val="20"/>
                <w:szCs w:val="22"/>
                <w:lang w:eastAsia="en-US"/>
              </w:rPr>
              <w:t xml:space="preserve">, </w:t>
            </w:r>
            <w:proofErr w:type="spellStart"/>
            <w:r w:rsidRPr="00D11554">
              <w:rPr>
                <w:rFonts w:eastAsia="Calibri"/>
                <w:color w:val="000000"/>
                <w:sz w:val="20"/>
                <w:szCs w:val="22"/>
                <w:lang w:eastAsia="en-US"/>
              </w:rPr>
              <w:t>энергоснабжающие</w:t>
            </w:r>
            <w:proofErr w:type="spellEnd"/>
            <w:r w:rsidRPr="00D11554">
              <w:rPr>
                <w:rFonts w:eastAsia="Calibri"/>
                <w:color w:val="000000"/>
                <w:sz w:val="20"/>
                <w:szCs w:val="22"/>
                <w:lang w:eastAsia="en-US"/>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настоящей строке.</w:t>
            </w:r>
          </w:p>
        </w:tc>
      </w:tr>
      <w:tr w:rsidR="007A3660"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rPr>
            </w:pPr>
            <w:r w:rsidRPr="00D11554">
              <w:rPr>
                <w:color w:val="000000"/>
                <w:sz w:val="20"/>
              </w:rPr>
              <w:t>8.1</w:t>
            </w:r>
          </w:p>
        </w:tc>
        <w:tc>
          <w:tcPr>
            <w:tcW w:w="262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rPr>
                <w:color w:val="000000"/>
                <w:sz w:val="20"/>
              </w:rPr>
            </w:pPr>
            <w:proofErr w:type="spellStart"/>
            <w:r w:rsidRPr="00D11554">
              <w:rPr>
                <w:color w:val="000000"/>
                <w:sz w:val="20"/>
              </w:rPr>
              <w:t>Одноставочный</w:t>
            </w:r>
            <w:proofErr w:type="spellEnd"/>
            <w:r w:rsidRPr="00D11554">
              <w:rPr>
                <w:color w:val="000000"/>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Pr>
                <w:color w:val="000000"/>
                <w:sz w:val="20"/>
                <w:szCs w:val="20"/>
              </w:rPr>
              <w:t>4,06</w:t>
            </w:r>
          </w:p>
        </w:tc>
        <w:tc>
          <w:tcPr>
            <w:tcW w:w="101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sidRPr="00D11554">
              <w:rPr>
                <w:color w:val="000000"/>
                <w:sz w:val="20"/>
                <w:szCs w:val="20"/>
              </w:rPr>
              <w:t>4,</w:t>
            </w:r>
            <w:r>
              <w:rPr>
                <w:color w:val="000000"/>
                <w:sz w:val="20"/>
                <w:szCs w:val="20"/>
              </w:rPr>
              <w:t>27</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8.2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двум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5,05</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4,67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8.3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трем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5,27</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4,87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4,39</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4,06</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val="en-US"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w:t>
            </w:r>
          </w:p>
        </w:tc>
        <w:tc>
          <w:tcPr>
            <w:tcW w:w="4584" w:type="pct"/>
            <w:gridSpan w:val="3"/>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rPr>
                <w:color w:val="000000"/>
                <w:sz w:val="20"/>
              </w:rPr>
            </w:pPr>
            <w:r w:rsidRPr="00D11554">
              <w:rPr>
                <w:color w:val="000000"/>
                <w:sz w:val="20"/>
              </w:rPr>
              <w:t>Потребители</w:t>
            </w:r>
            <w:r w:rsidRPr="00D11554">
              <w:rPr>
                <w:color w:val="000000"/>
                <w:sz w:val="20"/>
                <w:vertAlign w:val="superscript"/>
              </w:rPr>
              <w:t>2</w:t>
            </w:r>
            <w:r w:rsidRPr="00D11554">
              <w:rPr>
                <w:color w:val="000000"/>
                <w:sz w:val="20"/>
              </w:rPr>
              <w:t>, приравненные к населению</w:t>
            </w:r>
            <w:r w:rsidRPr="00D11554">
              <w:rPr>
                <w:color w:val="000000"/>
                <w:sz w:val="20"/>
                <w:vertAlign w:val="superscript"/>
              </w:rPr>
              <w:t>3</w:t>
            </w:r>
            <w:r w:rsidRPr="00D11554">
              <w:rPr>
                <w:color w:val="000000"/>
                <w:sz w:val="20"/>
              </w:rPr>
              <w:t>:</w:t>
            </w:r>
          </w:p>
        </w:tc>
      </w:tr>
      <w:tr w:rsidR="00D11554" w:rsidRPr="00D11554" w:rsidTr="005C5770">
        <w:trPr>
          <w:trHeight w:val="1835"/>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9.1</w:t>
            </w:r>
          </w:p>
        </w:tc>
        <w:tc>
          <w:tcPr>
            <w:tcW w:w="4584" w:type="pct"/>
            <w:gridSpan w:val="3"/>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w:t>
            </w:r>
            <w:proofErr w:type="spellStart"/>
            <w:r w:rsidRPr="00D11554">
              <w:rPr>
                <w:rFonts w:eastAsia="Calibri"/>
                <w:color w:val="000000"/>
                <w:sz w:val="20"/>
                <w:szCs w:val="22"/>
                <w:lang w:eastAsia="en-US"/>
              </w:rPr>
              <w:t>наймодатели</w:t>
            </w:r>
            <w:proofErr w:type="spellEnd"/>
            <w:r w:rsidRPr="00D11554">
              <w:rPr>
                <w:rFonts w:eastAsia="Calibri"/>
                <w:color w:val="000000"/>
                <w:sz w:val="20"/>
                <w:szCs w:val="22"/>
                <w:lang w:eastAsia="en-US"/>
              </w:rPr>
              <w:t xml:space="preserve">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коммунально-бытового потребления населения в объемах фактического потребления электрической энергии населения и объемах электрической энергии, израсходованной на места общего пользования, за исключением:</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 xml:space="preserve">исполнителей коммунальных услуг (товариществ собственников жилья, жилищно-строительных, жилищных или иных специализированных потребительских кооперативов либо управляющих организаций), приобретающих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D11554" w:rsidRPr="00D11554" w:rsidRDefault="00D11554" w:rsidP="00D11554">
            <w:pPr>
              <w:widowControl w:val="0"/>
              <w:jc w:val="both"/>
              <w:rPr>
                <w:rFonts w:eastAsia="Calibri"/>
                <w:color w:val="000000"/>
                <w:sz w:val="20"/>
                <w:szCs w:val="22"/>
                <w:lang w:eastAsia="en-US"/>
              </w:rPr>
            </w:pPr>
            <w:proofErr w:type="spellStart"/>
            <w:r w:rsidRPr="00D11554">
              <w:rPr>
                <w:rFonts w:eastAsia="Calibri"/>
                <w:color w:val="000000"/>
                <w:sz w:val="20"/>
                <w:szCs w:val="22"/>
                <w:lang w:eastAsia="en-US"/>
              </w:rPr>
              <w:t>наймодателей</w:t>
            </w:r>
            <w:proofErr w:type="spellEnd"/>
            <w:r w:rsidRPr="00D11554">
              <w:rPr>
                <w:rFonts w:eastAsia="Calibri"/>
                <w:color w:val="000000"/>
                <w:sz w:val="20"/>
                <w:szCs w:val="22"/>
                <w:lang w:eastAsia="en-US"/>
              </w:rPr>
              <w:t xml:space="preserve"> (или уполномоченных ими лиц), предоставляющих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поселения лиц, признанных беженцами, а также жилые помещения для социальной защиты отдельных категорий граждан, приобретающих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tc>
      </w:tr>
      <w:tr w:rsidR="007A3660"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rPr>
            </w:pPr>
            <w:r w:rsidRPr="00D11554">
              <w:rPr>
                <w:color w:val="000000"/>
                <w:sz w:val="20"/>
              </w:rPr>
              <w:t>9.1.1</w:t>
            </w:r>
          </w:p>
        </w:tc>
        <w:tc>
          <w:tcPr>
            <w:tcW w:w="262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rPr>
                <w:color w:val="000000"/>
                <w:sz w:val="20"/>
              </w:rPr>
            </w:pPr>
            <w:proofErr w:type="spellStart"/>
            <w:r w:rsidRPr="00D11554">
              <w:rPr>
                <w:color w:val="000000"/>
                <w:sz w:val="20"/>
              </w:rPr>
              <w:t>Одноставочный</w:t>
            </w:r>
            <w:proofErr w:type="spellEnd"/>
            <w:r w:rsidRPr="00D11554">
              <w:rPr>
                <w:color w:val="000000"/>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Pr>
                <w:color w:val="000000"/>
                <w:sz w:val="20"/>
                <w:szCs w:val="20"/>
              </w:rPr>
              <w:t>4,06</w:t>
            </w:r>
          </w:p>
        </w:tc>
        <w:tc>
          <w:tcPr>
            <w:tcW w:w="101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sidRPr="00D11554">
              <w:rPr>
                <w:color w:val="000000"/>
                <w:sz w:val="20"/>
                <w:szCs w:val="20"/>
              </w:rPr>
              <w:t>4,</w:t>
            </w:r>
            <w:r>
              <w:rPr>
                <w:color w:val="000000"/>
                <w:sz w:val="20"/>
                <w:szCs w:val="20"/>
              </w:rPr>
              <w:t>27</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9.1.2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двум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5,05</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4,67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trHeight w:val="211"/>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9.1.3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трем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5,27</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4,87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4,39</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4,06</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val="en-US"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9.2</w:t>
            </w:r>
          </w:p>
        </w:tc>
        <w:tc>
          <w:tcPr>
            <w:tcW w:w="4584" w:type="pct"/>
            <w:gridSpan w:val="3"/>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rPr>
                <w:color w:val="000000"/>
                <w:sz w:val="20"/>
              </w:rPr>
            </w:pPr>
            <w:r w:rsidRPr="00D11554">
              <w:rPr>
                <w:color w:val="000000"/>
                <w:sz w:val="20"/>
              </w:rPr>
              <w:t>Садоводческие некоммерческие товарищества и огороднические некоммерческие товарищества.</w:t>
            </w:r>
          </w:p>
        </w:tc>
      </w:tr>
      <w:tr w:rsidR="007A3660"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rPr>
            </w:pPr>
            <w:r w:rsidRPr="00D11554">
              <w:rPr>
                <w:color w:val="000000"/>
                <w:sz w:val="20"/>
              </w:rPr>
              <w:t>9.2.1</w:t>
            </w:r>
          </w:p>
        </w:tc>
        <w:tc>
          <w:tcPr>
            <w:tcW w:w="262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rPr>
                <w:color w:val="000000"/>
                <w:sz w:val="20"/>
              </w:rPr>
            </w:pPr>
            <w:proofErr w:type="spellStart"/>
            <w:r w:rsidRPr="00D11554">
              <w:rPr>
                <w:color w:val="000000"/>
                <w:sz w:val="20"/>
              </w:rPr>
              <w:t>Одноставочный</w:t>
            </w:r>
            <w:proofErr w:type="spellEnd"/>
            <w:r w:rsidRPr="00D11554">
              <w:rPr>
                <w:color w:val="000000"/>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Pr>
                <w:color w:val="000000"/>
                <w:sz w:val="20"/>
                <w:szCs w:val="20"/>
              </w:rPr>
              <w:t>4,06</w:t>
            </w:r>
          </w:p>
        </w:tc>
        <w:tc>
          <w:tcPr>
            <w:tcW w:w="101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sidRPr="00D11554">
              <w:rPr>
                <w:color w:val="000000"/>
                <w:sz w:val="20"/>
                <w:szCs w:val="20"/>
              </w:rPr>
              <w:t>4,</w:t>
            </w:r>
            <w:r>
              <w:rPr>
                <w:color w:val="000000"/>
                <w:sz w:val="20"/>
                <w:szCs w:val="20"/>
              </w:rPr>
              <w:t>27</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9.2.2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двум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5,05</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4,67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9.2.3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трем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5,27</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4,87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4,39</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4,06</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val="en-US"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9.3</w:t>
            </w:r>
          </w:p>
        </w:tc>
        <w:tc>
          <w:tcPr>
            <w:tcW w:w="4584" w:type="pct"/>
            <w:gridSpan w:val="3"/>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r>
      <w:tr w:rsidR="007A3660"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rPr>
            </w:pPr>
            <w:r w:rsidRPr="00D11554">
              <w:rPr>
                <w:color w:val="000000"/>
                <w:sz w:val="20"/>
              </w:rPr>
              <w:t>9.3.1</w:t>
            </w:r>
          </w:p>
        </w:tc>
        <w:tc>
          <w:tcPr>
            <w:tcW w:w="262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rPr>
                <w:color w:val="000000"/>
                <w:sz w:val="20"/>
              </w:rPr>
            </w:pPr>
            <w:proofErr w:type="spellStart"/>
            <w:r w:rsidRPr="00D11554">
              <w:rPr>
                <w:color w:val="000000"/>
                <w:sz w:val="20"/>
              </w:rPr>
              <w:t>Одноставочный</w:t>
            </w:r>
            <w:proofErr w:type="spellEnd"/>
            <w:r w:rsidRPr="00D11554">
              <w:rPr>
                <w:color w:val="000000"/>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Pr>
                <w:color w:val="000000"/>
                <w:sz w:val="20"/>
                <w:szCs w:val="20"/>
              </w:rPr>
              <w:t>4,06</w:t>
            </w:r>
          </w:p>
        </w:tc>
        <w:tc>
          <w:tcPr>
            <w:tcW w:w="101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sidRPr="00D11554">
              <w:rPr>
                <w:color w:val="000000"/>
                <w:sz w:val="20"/>
                <w:szCs w:val="20"/>
              </w:rPr>
              <w:t>4,</w:t>
            </w:r>
            <w:r>
              <w:rPr>
                <w:color w:val="000000"/>
                <w:sz w:val="20"/>
                <w:szCs w:val="20"/>
              </w:rPr>
              <w:t>27</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9.3.2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двум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5,05</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4,67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9.3.3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трем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5,27</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4,87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4,39</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4,06</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val="en-US"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9.4</w:t>
            </w:r>
          </w:p>
        </w:tc>
        <w:tc>
          <w:tcPr>
            <w:tcW w:w="4584" w:type="pct"/>
            <w:gridSpan w:val="3"/>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tc>
      </w:tr>
      <w:tr w:rsidR="007A3660"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rPr>
            </w:pPr>
            <w:r w:rsidRPr="00D11554">
              <w:rPr>
                <w:color w:val="000000"/>
                <w:sz w:val="20"/>
              </w:rPr>
              <w:t>9.4.1</w:t>
            </w:r>
          </w:p>
        </w:tc>
        <w:tc>
          <w:tcPr>
            <w:tcW w:w="262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rPr>
                <w:color w:val="000000"/>
                <w:sz w:val="20"/>
              </w:rPr>
            </w:pPr>
            <w:proofErr w:type="spellStart"/>
            <w:r w:rsidRPr="00D11554">
              <w:rPr>
                <w:color w:val="000000"/>
                <w:sz w:val="20"/>
              </w:rPr>
              <w:t>Одноставочный</w:t>
            </w:r>
            <w:proofErr w:type="spellEnd"/>
            <w:r w:rsidRPr="00D11554">
              <w:rPr>
                <w:color w:val="000000"/>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Pr>
                <w:color w:val="000000"/>
                <w:sz w:val="20"/>
                <w:szCs w:val="20"/>
              </w:rPr>
              <w:t>4,06</w:t>
            </w:r>
          </w:p>
        </w:tc>
        <w:tc>
          <w:tcPr>
            <w:tcW w:w="101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sidRPr="00D11554">
              <w:rPr>
                <w:color w:val="000000"/>
                <w:sz w:val="20"/>
                <w:szCs w:val="20"/>
              </w:rPr>
              <w:t>4,</w:t>
            </w:r>
            <w:r>
              <w:rPr>
                <w:color w:val="000000"/>
                <w:sz w:val="20"/>
                <w:szCs w:val="20"/>
              </w:rPr>
              <w:t>27</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9.4.2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двум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5,05</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4,67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9.4.3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трем зонам суток</w:t>
            </w:r>
            <w:r w:rsidRPr="00D11554">
              <w:rPr>
                <w:color w:val="000000"/>
                <w:sz w:val="20"/>
                <w:vertAlign w:val="superscript"/>
              </w:rPr>
              <w:t>1</w:t>
            </w:r>
          </w:p>
        </w:tc>
      </w:tr>
      <w:tr w:rsidR="00D11554" w:rsidRPr="00D11554" w:rsidTr="005C5770">
        <w:trPr>
          <w:trHeight w:hRule="exact" w:val="251"/>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5,27</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4,87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4,39</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4,06</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val="en-US"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trHeight w:val="92"/>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9.5</w:t>
            </w:r>
          </w:p>
        </w:tc>
        <w:tc>
          <w:tcPr>
            <w:tcW w:w="4584" w:type="pct"/>
            <w:gridSpan w:val="3"/>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Содержащиеся за счет прихожан религиозные организации.</w:t>
            </w:r>
          </w:p>
        </w:tc>
      </w:tr>
      <w:tr w:rsidR="007A3660"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rPr>
            </w:pPr>
            <w:r w:rsidRPr="00D11554">
              <w:rPr>
                <w:color w:val="000000"/>
                <w:sz w:val="20"/>
              </w:rPr>
              <w:t>9.5.1</w:t>
            </w:r>
          </w:p>
        </w:tc>
        <w:tc>
          <w:tcPr>
            <w:tcW w:w="262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rPr>
                <w:color w:val="000000"/>
                <w:sz w:val="20"/>
              </w:rPr>
            </w:pPr>
            <w:proofErr w:type="spellStart"/>
            <w:r w:rsidRPr="00D11554">
              <w:rPr>
                <w:color w:val="000000"/>
                <w:sz w:val="20"/>
              </w:rPr>
              <w:t>Одноставочный</w:t>
            </w:r>
            <w:proofErr w:type="spellEnd"/>
            <w:r w:rsidRPr="00D11554">
              <w:rPr>
                <w:color w:val="000000"/>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Pr>
                <w:color w:val="000000"/>
                <w:sz w:val="20"/>
                <w:szCs w:val="20"/>
              </w:rPr>
              <w:t>4,06</w:t>
            </w:r>
          </w:p>
        </w:tc>
        <w:tc>
          <w:tcPr>
            <w:tcW w:w="101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sidRPr="00D11554">
              <w:rPr>
                <w:color w:val="000000"/>
                <w:sz w:val="20"/>
                <w:szCs w:val="20"/>
              </w:rPr>
              <w:t>4,</w:t>
            </w:r>
            <w:r>
              <w:rPr>
                <w:color w:val="000000"/>
                <w:sz w:val="20"/>
                <w:szCs w:val="20"/>
              </w:rPr>
              <w:t>27</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9.5.2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двум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Дневная зона (пиковая и полупиковая)</w:t>
            </w:r>
          </w:p>
        </w:tc>
        <w:tc>
          <w:tcPr>
            <w:tcW w:w="944" w:type="pct"/>
            <w:tcBorders>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5,05</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4,67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9.5.3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трем зонам суток</w:t>
            </w:r>
            <w:r w:rsidRPr="00D11554">
              <w:rPr>
                <w:color w:val="000000"/>
                <w:sz w:val="20"/>
                <w:vertAlign w:val="superscript"/>
              </w:rPr>
              <w:t>1</w:t>
            </w:r>
          </w:p>
        </w:tc>
      </w:tr>
      <w:tr w:rsidR="00D11554" w:rsidRPr="00D11554" w:rsidTr="005C5770">
        <w:trPr>
          <w:trHeight w:val="108"/>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5,27</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4,87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4,39</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4,06</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val="en-US"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9.6</w:t>
            </w:r>
          </w:p>
        </w:tc>
        <w:tc>
          <w:tcPr>
            <w:tcW w:w="4584" w:type="pct"/>
            <w:gridSpan w:val="3"/>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D11554" w:rsidRPr="00D11554" w:rsidRDefault="00D11554" w:rsidP="00D11554">
            <w:pPr>
              <w:widowControl w:val="0"/>
              <w:jc w:val="both"/>
              <w:rPr>
                <w:rFonts w:eastAsia="Calibri"/>
                <w:color w:val="000000"/>
                <w:sz w:val="20"/>
                <w:szCs w:val="22"/>
                <w:lang w:eastAsia="en-US"/>
              </w:rPr>
            </w:pPr>
            <w:r w:rsidRPr="00D11554">
              <w:rPr>
                <w:rFonts w:eastAsia="Calibri"/>
                <w:color w:val="000000"/>
                <w:sz w:val="20"/>
                <w:szCs w:val="22"/>
                <w:lang w:eastAsia="en-US"/>
              </w:rPr>
              <w:t>Некоммерческие объединения граждан (гаражно-строительные, гаражные кооперативы),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r>
      <w:tr w:rsidR="007A3660" w:rsidRPr="00D11554" w:rsidTr="005C5770">
        <w:trPr>
          <w:jc w:val="center"/>
        </w:trPr>
        <w:tc>
          <w:tcPr>
            <w:tcW w:w="416"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rPr>
            </w:pPr>
            <w:r w:rsidRPr="00D11554">
              <w:rPr>
                <w:color w:val="000000"/>
                <w:sz w:val="20"/>
              </w:rPr>
              <w:t>9.6.1</w:t>
            </w:r>
          </w:p>
        </w:tc>
        <w:tc>
          <w:tcPr>
            <w:tcW w:w="262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rPr>
                <w:color w:val="000000"/>
                <w:sz w:val="20"/>
              </w:rPr>
            </w:pPr>
            <w:proofErr w:type="spellStart"/>
            <w:r w:rsidRPr="00D11554">
              <w:rPr>
                <w:color w:val="000000"/>
                <w:sz w:val="20"/>
              </w:rPr>
              <w:t>Одноставочный</w:t>
            </w:r>
            <w:proofErr w:type="spellEnd"/>
            <w:r w:rsidRPr="00D11554">
              <w:rPr>
                <w:color w:val="000000"/>
                <w:sz w:val="20"/>
              </w:rPr>
              <w:t xml:space="preserve"> тариф</w:t>
            </w:r>
          </w:p>
        </w:tc>
        <w:tc>
          <w:tcPr>
            <w:tcW w:w="944"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Pr>
                <w:color w:val="000000"/>
                <w:sz w:val="20"/>
                <w:szCs w:val="20"/>
              </w:rPr>
              <w:t>4,06</w:t>
            </w:r>
          </w:p>
        </w:tc>
        <w:tc>
          <w:tcPr>
            <w:tcW w:w="1015" w:type="pct"/>
            <w:tcBorders>
              <w:top w:val="single" w:sz="4" w:space="0" w:color="auto"/>
              <w:left w:val="single" w:sz="4" w:space="0" w:color="auto"/>
              <w:bottom w:val="single" w:sz="4" w:space="0" w:color="auto"/>
              <w:right w:val="single" w:sz="4" w:space="0" w:color="auto"/>
            </w:tcBorders>
            <w:hideMark/>
          </w:tcPr>
          <w:p w:rsidR="007A3660" w:rsidRPr="00D11554" w:rsidRDefault="007A3660" w:rsidP="007A3660">
            <w:pPr>
              <w:widowControl w:val="0"/>
              <w:jc w:val="center"/>
              <w:rPr>
                <w:color w:val="000000"/>
                <w:sz w:val="20"/>
                <w:szCs w:val="20"/>
              </w:rPr>
            </w:pPr>
            <w:r w:rsidRPr="00D11554">
              <w:rPr>
                <w:color w:val="000000"/>
                <w:sz w:val="20"/>
                <w:szCs w:val="20"/>
              </w:rPr>
              <w:t>4,</w:t>
            </w:r>
            <w:r>
              <w:rPr>
                <w:color w:val="000000"/>
                <w:sz w:val="20"/>
                <w:szCs w:val="20"/>
              </w:rPr>
              <w:t>27</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9.6.2</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двум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Дневная зона (пиковая и полупиковая)</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5,05</w:t>
            </w:r>
          </w:p>
        </w:tc>
        <w:tc>
          <w:tcPr>
            <w:tcW w:w="101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4,67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r w:rsidR="00D11554" w:rsidRPr="00D11554" w:rsidTr="005C5770">
        <w:trPr>
          <w:jc w:val="center"/>
        </w:trPr>
        <w:tc>
          <w:tcPr>
            <w:tcW w:w="416" w:type="pct"/>
            <w:vMerge w:val="restar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rPr>
            </w:pPr>
            <w:r w:rsidRPr="00D11554">
              <w:rPr>
                <w:color w:val="000000"/>
                <w:sz w:val="20"/>
              </w:rPr>
              <w:t>9.6.3</w:t>
            </w:r>
          </w:p>
        </w:tc>
        <w:tc>
          <w:tcPr>
            <w:tcW w:w="4584" w:type="pct"/>
            <w:gridSpan w:val="3"/>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vertAlign w:val="superscript"/>
              </w:rPr>
            </w:pPr>
            <w:proofErr w:type="spellStart"/>
            <w:r w:rsidRPr="00D11554">
              <w:rPr>
                <w:color w:val="000000"/>
                <w:sz w:val="20"/>
              </w:rPr>
              <w:t>Одноставочный</w:t>
            </w:r>
            <w:proofErr w:type="spellEnd"/>
            <w:r w:rsidRPr="00D11554">
              <w:rPr>
                <w:color w:val="000000"/>
                <w:sz w:val="20"/>
              </w:rPr>
              <w:t xml:space="preserve"> тариф, дифференцированный по трем зонам суток</w:t>
            </w:r>
            <w:r w:rsidRPr="00D11554">
              <w:rPr>
                <w:color w:val="000000"/>
                <w:sz w:val="20"/>
                <w:vertAlign w:val="superscript"/>
              </w:rPr>
              <w:t>1</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bidi="en-US"/>
              </w:rPr>
            </w:pPr>
            <w:r w:rsidRPr="00D11554">
              <w:rPr>
                <w:rFonts w:cs="Tahoma"/>
                <w:sz w:val="20"/>
                <w:szCs w:val="22"/>
                <w:highlight w:val="yellow"/>
                <w:lang w:bidi="en-US"/>
              </w:rPr>
              <w:t>5,27</w:t>
            </w:r>
          </w:p>
        </w:tc>
        <w:tc>
          <w:tcPr>
            <w:tcW w:w="101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4,87</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Полупиковая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4,39</w:t>
            </w:r>
          </w:p>
        </w:tc>
        <w:tc>
          <w:tcPr>
            <w:tcW w:w="101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color w:val="000000"/>
                <w:sz w:val="20"/>
                <w:szCs w:val="20"/>
                <w:highlight w:val="yellow"/>
              </w:rPr>
            </w:pPr>
            <w:r w:rsidRPr="00D11554">
              <w:rPr>
                <w:color w:val="000000"/>
                <w:sz w:val="20"/>
                <w:szCs w:val="20"/>
                <w:highlight w:val="yellow"/>
              </w:rPr>
              <w:t>4,06</w:t>
            </w:r>
          </w:p>
        </w:tc>
      </w:tr>
      <w:tr w:rsidR="00D11554" w:rsidRPr="00D11554" w:rsidTr="005C5770">
        <w:trPr>
          <w:jc w:val="center"/>
        </w:trPr>
        <w:tc>
          <w:tcPr>
            <w:tcW w:w="416" w:type="pct"/>
            <w:vMerge/>
            <w:tcBorders>
              <w:top w:val="single" w:sz="4" w:space="0" w:color="auto"/>
              <w:left w:val="single" w:sz="4" w:space="0" w:color="auto"/>
              <w:bottom w:val="single" w:sz="4" w:space="0" w:color="auto"/>
              <w:right w:val="single" w:sz="4" w:space="0" w:color="auto"/>
            </w:tcBorders>
            <w:vAlign w:val="center"/>
            <w:hideMark/>
          </w:tcPr>
          <w:p w:rsidR="00D11554" w:rsidRPr="00D11554" w:rsidRDefault="00D11554" w:rsidP="00D11554">
            <w:pPr>
              <w:widowControl w:val="0"/>
              <w:rPr>
                <w:color w:val="000000"/>
                <w:sz w:val="20"/>
              </w:rPr>
            </w:pPr>
          </w:p>
        </w:tc>
        <w:tc>
          <w:tcPr>
            <w:tcW w:w="262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both"/>
              <w:rPr>
                <w:color w:val="000000"/>
                <w:sz w:val="20"/>
              </w:rPr>
            </w:pPr>
            <w:r w:rsidRPr="00D11554">
              <w:rPr>
                <w:color w:val="000000"/>
                <w:sz w:val="20"/>
              </w:rPr>
              <w:t>Ночная зона</w:t>
            </w:r>
          </w:p>
        </w:tc>
        <w:tc>
          <w:tcPr>
            <w:tcW w:w="944"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cs="Tahoma"/>
                <w:sz w:val="20"/>
                <w:szCs w:val="22"/>
                <w:highlight w:val="yellow"/>
                <w:lang w:val="en-US" w:bidi="en-US"/>
              </w:rPr>
            </w:pPr>
            <w:r w:rsidRPr="00D11554">
              <w:rPr>
                <w:rFonts w:cs="Tahoma"/>
                <w:sz w:val="20"/>
                <w:szCs w:val="22"/>
                <w:highlight w:val="yellow"/>
                <w:lang w:bidi="en-US"/>
              </w:rPr>
              <w:t>3,51</w:t>
            </w:r>
          </w:p>
        </w:tc>
        <w:tc>
          <w:tcPr>
            <w:tcW w:w="1015" w:type="pct"/>
            <w:tcBorders>
              <w:top w:val="single" w:sz="4" w:space="0" w:color="auto"/>
              <w:left w:val="single" w:sz="4" w:space="0" w:color="auto"/>
              <w:bottom w:val="single" w:sz="4" w:space="0" w:color="auto"/>
              <w:right w:val="single" w:sz="4" w:space="0" w:color="auto"/>
            </w:tcBorders>
            <w:hideMark/>
          </w:tcPr>
          <w:p w:rsidR="00D11554" w:rsidRPr="00D11554" w:rsidRDefault="00D11554" w:rsidP="00D11554">
            <w:pPr>
              <w:widowControl w:val="0"/>
              <w:jc w:val="center"/>
              <w:rPr>
                <w:rFonts w:eastAsia="Arial Unicode MS" w:cs="Tahoma"/>
                <w:color w:val="000000"/>
                <w:sz w:val="20"/>
                <w:highlight w:val="yellow"/>
                <w:lang w:bidi="en-US"/>
              </w:rPr>
            </w:pPr>
            <w:r w:rsidRPr="00D11554">
              <w:rPr>
                <w:rFonts w:eastAsia="Arial Unicode MS" w:cs="Tahoma"/>
                <w:color w:val="000000"/>
                <w:sz w:val="20"/>
                <w:highlight w:val="yellow"/>
                <w:lang w:bidi="en-US"/>
              </w:rPr>
              <w:t>3,25</w:t>
            </w:r>
          </w:p>
        </w:tc>
      </w:tr>
    </w:tbl>
    <w:p w:rsidR="00D11554" w:rsidRPr="00D11554" w:rsidRDefault="00D11554" w:rsidP="00D11554">
      <w:pPr>
        <w:ind w:right="84" w:firstLine="284"/>
        <w:jc w:val="both"/>
        <w:rPr>
          <w:bCs/>
          <w:sz w:val="18"/>
          <w:szCs w:val="18"/>
          <w:lang w:val="x-none"/>
        </w:rPr>
      </w:pPr>
      <w:r w:rsidRPr="00D11554">
        <w:rPr>
          <w:sz w:val="18"/>
          <w:szCs w:val="18"/>
        </w:rPr>
        <w:t>Примечание:</w:t>
      </w:r>
      <w:r w:rsidRPr="00D11554">
        <w:rPr>
          <w:bCs/>
          <w:sz w:val="18"/>
          <w:szCs w:val="18"/>
          <w:lang w:val="x-none"/>
        </w:rPr>
        <w:t xml:space="preserve"> </w:t>
      </w:r>
    </w:p>
    <w:p w:rsidR="00D11554" w:rsidRPr="00D11554" w:rsidRDefault="00D11554" w:rsidP="00D11554">
      <w:pPr>
        <w:spacing w:line="259" w:lineRule="auto"/>
        <w:ind w:right="84" w:firstLine="284"/>
        <w:jc w:val="both"/>
        <w:rPr>
          <w:sz w:val="18"/>
          <w:szCs w:val="18"/>
        </w:rPr>
      </w:pPr>
      <w:r w:rsidRPr="00D11554">
        <w:rPr>
          <w:sz w:val="18"/>
          <w:szCs w:val="18"/>
        </w:rPr>
        <w:t>&lt;1&gt; Интервалы тарифных зон суток (по месяцам календарного года) утверждаются Федеральной антимонопольной службой</w:t>
      </w:r>
    </w:p>
    <w:p w:rsidR="00971DDE" w:rsidRDefault="00971DDE" w:rsidP="00D11554">
      <w:pPr>
        <w:widowControl w:val="0"/>
        <w:spacing w:before="160"/>
        <w:ind w:left="5103"/>
        <w:rPr>
          <w:sz w:val="28"/>
        </w:rPr>
      </w:pPr>
    </w:p>
    <w:sectPr w:rsidR="00971DDE" w:rsidSect="00664903">
      <w:headerReference w:type="default" r:id="rId8"/>
      <w:pgSz w:w="11908" w:h="16848"/>
      <w:pgMar w:top="1134" w:right="851" w:bottom="1134" w:left="1418"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903" w:rsidRDefault="00664903" w:rsidP="00664903">
      <w:r>
        <w:separator/>
      </w:r>
    </w:p>
  </w:endnote>
  <w:endnote w:type="continuationSeparator" w:id="0">
    <w:p w:rsidR="00664903" w:rsidRDefault="00664903" w:rsidP="0066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903" w:rsidRDefault="00664903" w:rsidP="00664903">
      <w:r>
        <w:separator/>
      </w:r>
    </w:p>
  </w:footnote>
  <w:footnote w:type="continuationSeparator" w:id="0">
    <w:p w:rsidR="00664903" w:rsidRDefault="00664903" w:rsidP="0066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537353645"/>
      <w:docPartObj>
        <w:docPartGallery w:val="Page Numbers (Top of Page)"/>
        <w:docPartUnique/>
      </w:docPartObj>
    </w:sdtPr>
    <w:sdtEndPr/>
    <w:sdtContent>
      <w:p w:rsidR="00664903" w:rsidRPr="00664903" w:rsidRDefault="00664903">
        <w:pPr>
          <w:pStyle w:val="a8"/>
          <w:jc w:val="center"/>
          <w:rPr>
            <w:rFonts w:ascii="Times New Roman" w:hAnsi="Times New Roman"/>
            <w:sz w:val="24"/>
            <w:szCs w:val="24"/>
          </w:rPr>
        </w:pPr>
        <w:r w:rsidRPr="00664903">
          <w:rPr>
            <w:rFonts w:ascii="Times New Roman" w:hAnsi="Times New Roman"/>
            <w:sz w:val="24"/>
            <w:szCs w:val="24"/>
          </w:rPr>
          <w:fldChar w:fldCharType="begin"/>
        </w:r>
        <w:r w:rsidRPr="00664903">
          <w:rPr>
            <w:rFonts w:ascii="Times New Roman" w:hAnsi="Times New Roman"/>
            <w:sz w:val="24"/>
            <w:szCs w:val="24"/>
          </w:rPr>
          <w:instrText>PAGE   \* MERGEFORMAT</w:instrText>
        </w:r>
        <w:r w:rsidRPr="00664903">
          <w:rPr>
            <w:rFonts w:ascii="Times New Roman" w:hAnsi="Times New Roman"/>
            <w:sz w:val="24"/>
            <w:szCs w:val="24"/>
          </w:rPr>
          <w:fldChar w:fldCharType="separate"/>
        </w:r>
        <w:r w:rsidR="00997F8B">
          <w:rPr>
            <w:rFonts w:ascii="Times New Roman" w:hAnsi="Times New Roman"/>
            <w:noProof/>
            <w:sz w:val="24"/>
            <w:szCs w:val="24"/>
          </w:rPr>
          <w:t>11</w:t>
        </w:r>
        <w:r w:rsidRPr="00664903">
          <w:rPr>
            <w:rFonts w:ascii="Times New Roman" w:hAnsi="Times New Roman"/>
            <w:sz w:val="24"/>
            <w:szCs w:val="24"/>
          </w:rPr>
          <w:fldChar w:fldCharType="end"/>
        </w:r>
      </w:p>
    </w:sdtContent>
  </w:sdt>
  <w:p w:rsidR="00664903" w:rsidRDefault="0066490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41447F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614F6E1C"/>
    <w:multiLevelType w:val="hybridMultilevel"/>
    <w:tmpl w:val="19F4F164"/>
    <w:lvl w:ilvl="0" w:tplc="575CDE0C">
      <w:start w:val="1"/>
      <w:numFmt w:val="decimal"/>
      <w:lvlText w:val="%1."/>
      <w:lvlJc w:val="left"/>
      <w:pPr>
        <w:ind w:left="1141" w:hanging="435"/>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DE"/>
    <w:rsid w:val="000315A8"/>
    <w:rsid w:val="000712FC"/>
    <w:rsid w:val="0007476D"/>
    <w:rsid w:val="0008400D"/>
    <w:rsid w:val="00085D1C"/>
    <w:rsid w:val="000A28ED"/>
    <w:rsid w:val="000C216B"/>
    <w:rsid w:val="00112648"/>
    <w:rsid w:val="00146BBD"/>
    <w:rsid w:val="00162168"/>
    <w:rsid w:val="001974F8"/>
    <w:rsid w:val="001A4934"/>
    <w:rsid w:val="001E1A26"/>
    <w:rsid w:val="002065B1"/>
    <w:rsid w:val="002501C6"/>
    <w:rsid w:val="00297BB2"/>
    <w:rsid w:val="002A40B9"/>
    <w:rsid w:val="002A7BC0"/>
    <w:rsid w:val="002B589C"/>
    <w:rsid w:val="002B6C39"/>
    <w:rsid w:val="002D038F"/>
    <w:rsid w:val="002F4B94"/>
    <w:rsid w:val="00302389"/>
    <w:rsid w:val="00357124"/>
    <w:rsid w:val="003A1288"/>
    <w:rsid w:val="003C1948"/>
    <w:rsid w:val="003F3D8F"/>
    <w:rsid w:val="003F5369"/>
    <w:rsid w:val="00400F95"/>
    <w:rsid w:val="0045347C"/>
    <w:rsid w:val="0046123C"/>
    <w:rsid w:val="004722E2"/>
    <w:rsid w:val="004744E8"/>
    <w:rsid w:val="004813E1"/>
    <w:rsid w:val="004E7FC6"/>
    <w:rsid w:val="004F1782"/>
    <w:rsid w:val="004F29F7"/>
    <w:rsid w:val="00526082"/>
    <w:rsid w:val="00555465"/>
    <w:rsid w:val="00555764"/>
    <w:rsid w:val="0055760B"/>
    <w:rsid w:val="005719B8"/>
    <w:rsid w:val="00580567"/>
    <w:rsid w:val="00591EEA"/>
    <w:rsid w:val="005A0779"/>
    <w:rsid w:val="005E20A8"/>
    <w:rsid w:val="005F31CF"/>
    <w:rsid w:val="005F4134"/>
    <w:rsid w:val="00603142"/>
    <w:rsid w:val="0060588E"/>
    <w:rsid w:val="006058B7"/>
    <w:rsid w:val="00606A95"/>
    <w:rsid w:val="00610332"/>
    <w:rsid w:val="006277D8"/>
    <w:rsid w:val="00631879"/>
    <w:rsid w:val="00664903"/>
    <w:rsid w:val="00666483"/>
    <w:rsid w:val="006867E8"/>
    <w:rsid w:val="00690862"/>
    <w:rsid w:val="006B0DDE"/>
    <w:rsid w:val="006C4C6F"/>
    <w:rsid w:val="006D60DF"/>
    <w:rsid w:val="006E2C88"/>
    <w:rsid w:val="00703578"/>
    <w:rsid w:val="007462F3"/>
    <w:rsid w:val="00753851"/>
    <w:rsid w:val="00762B37"/>
    <w:rsid w:val="00787BDB"/>
    <w:rsid w:val="007A3660"/>
    <w:rsid w:val="007B7CA6"/>
    <w:rsid w:val="007C08BD"/>
    <w:rsid w:val="008057CF"/>
    <w:rsid w:val="008057D8"/>
    <w:rsid w:val="00813B23"/>
    <w:rsid w:val="00871924"/>
    <w:rsid w:val="00877B9B"/>
    <w:rsid w:val="008825AC"/>
    <w:rsid w:val="008D47E8"/>
    <w:rsid w:val="00941612"/>
    <w:rsid w:val="00967E7B"/>
    <w:rsid w:val="00971DDE"/>
    <w:rsid w:val="009777C6"/>
    <w:rsid w:val="00997F8B"/>
    <w:rsid w:val="009D4F92"/>
    <w:rsid w:val="00A1054D"/>
    <w:rsid w:val="00A2565A"/>
    <w:rsid w:val="00A51F13"/>
    <w:rsid w:val="00A66495"/>
    <w:rsid w:val="00A703C2"/>
    <w:rsid w:val="00A86975"/>
    <w:rsid w:val="00A90ADF"/>
    <w:rsid w:val="00AB4D6F"/>
    <w:rsid w:val="00B04511"/>
    <w:rsid w:val="00B6239C"/>
    <w:rsid w:val="00B71656"/>
    <w:rsid w:val="00B75F5F"/>
    <w:rsid w:val="00B92D74"/>
    <w:rsid w:val="00BF5AF8"/>
    <w:rsid w:val="00C0779E"/>
    <w:rsid w:val="00C2647E"/>
    <w:rsid w:val="00CA5DF2"/>
    <w:rsid w:val="00CB10F4"/>
    <w:rsid w:val="00CC17BB"/>
    <w:rsid w:val="00CD4930"/>
    <w:rsid w:val="00CE0ED4"/>
    <w:rsid w:val="00CF26FD"/>
    <w:rsid w:val="00D11554"/>
    <w:rsid w:val="00D15438"/>
    <w:rsid w:val="00D16237"/>
    <w:rsid w:val="00D30771"/>
    <w:rsid w:val="00D7593F"/>
    <w:rsid w:val="00D765B4"/>
    <w:rsid w:val="00DB5193"/>
    <w:rsid w:val="00DD2549"/>
    <w:rsid w:val="00DF3604"/>
    <w:rsid w:val="00E0458F"/>
    <w:rsid w:val="00E37B77"/>
    <w:rsid w:val="00EB0525"/>
    <w:rsid w:val="00EC79B5"/>
    <w:rsid w:val="00EE4880"/>
    <w:rsid w:val="00EE696A"/>
    <w:rsid w:val="00EF53F7"/>
    <w:rsid w:val="00F159B1"/>
    <w:rsid w:val="00F246CD"/>
    <w:rsid w:val="00F74C9C"/>
    <w:rsid w:val="00FF1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EBB8"/>
  <w15:docId w15:val="{C64DB868-D9A5-4703-B109-965C23BE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link w:val="1"/>
    <w:qFormat/>
    <w:rsid w:val="00CF26FD"/>
    <w:pPr>
      <w:spacing w:after="0" w:line="240" w:lineRule="auto"/>
    </w:pPr>
    <w:rPr>
      <w:rFonts w:ascii="Times New Roman" w:hAnsi="Times New Roman"/>
      <w:color w:val="auto"/>
      <w:sz w:val="24"/>
      <w:szCs w:val="24"/>
    </w:rPr>
  </w:style>
  <w:style w:type="paragraph" w:styleId="10">
    <w:name w:val="heading 1"/>
    <w:next w:val="a0"/>
    <w:link w:val="11"/>
    <w:qFormat/>
    <w:pPr>
      <w:spacing w:before="120" w:after="120"/>
      <w:jc w:val="both"/>
      <w:outlineLvl w:val="0"/>
    </w:pPr>
    <w:rPr>
      <w:rFonts w:ascii="XO Thames" w:hAnsi="XO Thames"/>
      <w:b/>
      <w:sz w:val="32"/>
    </w:rPr>
  </w:style>
  <w:style w:type="paragraph" w:styleId="2">
    <w:name w:val="heading 2"/>
    <w:next w:val="a0"/>
    <w:link w:val="20"/>
    <w:uiPriority w:val="9"/>
    <w:qFormat/>
    <w:pPr>
      <w:spacing w:before="120" w:after="120"/>
      <w:jc w:val="both"/>
      <w:outlineLvl w:val="1"/>
    </w:pPr>
    <w:rPr>
      <w:rFonts w:ascii="XO Thames" w:hAnsi="XO Thames"/>
      <w:b/>
      <w:sz w:val="28"/>
    </w:rPr>
  </w:style>
  <w:style w:type="paragraph" w:styleId="3">
    <w:name w:val="heading 3"/>
    <w:next w:val="a0"/>
    <w:link w:val="30"/>
    <w:qFormat/>
    <w:pPr>
      <w:spacing w:before="120" w:after="120"/>
      <w:jc w:val="both"/>
      <w:outlineLvl w:val="2"/>
    </w:pPr>
    <w:rPr>
      <w:rFonts w:ascii="XO Thames" w:hAnsi="XO Thames"/>
      <w:b/>
      <w:sz w:val="26"/>
    </w:rPr>
  </w:style>
  <w:style w:type="paragraph" w:styleId="4">
    <w:name w:val="heading 4"/>
    <w:next w:val="a0"/>
    <w:link w:val="40"/>
    <w:uiPriority w:val="9"/>
    <w:qFormat/>
    <w:pPr>
      <w:spacing w:before="120" w:after="120"/>
      <w:jc w:val="both"/>
      <w:outlineLvl w:val="3"/>
    </w:pPr>
    <w:rPr>
      <w:rFonts w:ascii="XO Thames" w:hAnsi="XO Thames"/>
      <w:b/>
      <w:sz w:val="24"/>
    </w:rPr>
  </w:style>
  <w:style w:type="paragraph" w:styleId="5">
    <w:name w:val="heading 5"/>
    <w:next w:val="a0"/>
    <w:link w:val="50"/>
    <w:uiPriority w:val="9"/>
    <w:qFormat/>
    <w:pPr>
      <w:spacing w:before="120" w:after="120"/>
      <w:jc w:val="both"/>
      <w:outlineLvl w:val="4"/>
    </w:pPr>
    <w:rPr>
      <w:rFonts w:ascii="XO Thames" w:hAnsi="XO Thames"/>
      <w:b/>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Обычный1"/>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Обычный1"/>
    <w:link w:val="1"/>
  </w:style>
  <w:style w:type="character" w:customStyle="1" w:styleId="1">
    <w:name w:val="Обычный1"/>
    <w:link w:val="13"/>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0"/>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4">
    <w:name w:val="Balloon Text"/>
    <w:basedOn w:val="a0"/>
    <w:link w:val="a5"/>
    <w:uiPriority w:val="99"/>
    <w:rPr>
      <w:rFonts w:ascii="Segoe UI" w:hAnsi="Segoe UI"/>
      <w:color w:val="000000"/>
      <w:sz w:val="18"/>
      <w:szCs w:val="20"/>
    </w:rPr>
  </w:style>
  <w:style w:type="character" w:customStyle="1" w:styleId="a5">
    <w:name w:val="Текст выноски Знак"/>
    <w:basedOn w:val="12"/>
    <w:link w:val="a4"/>
    <w:uiPriority w:val="99"/>
    <w:rPr>
      <w:rFonts w:ascii="Segoe UI" w:hAnsi="Segoe UI"/>
      <w:sz w:val="18"/>
    </w:rPr>
  </w:style>
  <w:style w:type="character" w:customStyle="1" w:styleId="30">
    <w:name w:val="Заголовок 3 Знак"/>
    <w:link w:val="3"/>
    <w:rPr>
      <w:rFonts w:ascii="XO Thames" w:hAnsi="XO Thames"/>
      <w:b/>
      <w:sz w:val="26"/>
    </w:rPr>
  </w:style>
  <w:style w:type="paragraph" w:styleId="a6">
    <w:name w:val="footer"/>
    <w:basedOn w:val="a0"/>
    <w:link w:val="a7"/>
    <w:uiPriority w:val="99"/>
    <w:pPr>
      <w:tabs>
        <w:tab w:val="center" w:pos="4677"/>
        <w:tab w:val="right" w:pos="9355"/>
      </w:tabs>
    </w:pPr>
    <w:rPr>
      <w:color w:val="000000"/>
      <w:sz w:val="28"/>
      <w:szCs w:val="20"/>
    </w:rPr>
  </w:style>
  <w:style w:type="character" w:customStyle="1" w:styleId="a7">
    <w:name w:val="Нижний колонтитул Знак"/>
    <w:basedOn w:val="12"/>
    <w:link w:val="a6"/>
    <w:uiPriority w:val="99"/>
    <w:rPr>
      <w:rFonts w:ascii="Times New Roman" w:hAnsi="Times New Roman"/>
      <w:sz w:val="28"/>
    </w:rPr>
  </w:style>
  <w:style w:type="paragraph" w:customStyle="1" w:styleId="14">
    <w:name w:val="Гиперссылка1"/>
    <w:basedOn w:val="15"/>
    <w:link w:val="16"/>
    <w:rPr>
      <w:color w:val="0563C1" w:themeColor="hyperlink"/>
      <w:u w:val="single"/>
    </w:rPr>
  </w:style>
  <w:style w:type="character" w:customStyle="1" w:styleId="16">
    <w:name w:val="Гиперссылка1"/>
    <w:basedOn w:val="17"/>
    <w:link w:val="14"/>
    <w:rPr>
      <w:color w:val="0563C1" w:themeColor="hyperlink"/>
      <w:u w:val="single"/>
    </w:rPr>
  </w:style>
  <w:style w:type="paragraph" w:styleId="31">
    <w:name w:val="toc 3"/>
    <w:next w:val="a0"/>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8">
    <w:name w:val="Основной шрифт абзаца1"/>
  </w:style>
  <w:style w:type="paragraph" w:styleId="a8">
    <w:name w:val="header"/>
    <w:basedOn w:val="a0"/>
    <w:link w:val="a9"/>
    <w:uiPriority w:val="99"/>
    <w:pPr>
      <w:tabs>
        <w:tab w:val="center" w:pos="4677"/>
        <w:tab w:val="right" w:pos="9355"/>
      </w:tabs>
    </w:pPr>
    <w:rPr>
      <w:rFonts w:asciiTheme="minorHAnsi" w:hAnsiTheme="minorHAnsi"/>
      <w:color w:val="000000"/>
      <w:sz w:val="22"/>
      <w:szCs w:val="20"/>
    </w:rPr>
  </w:style>
  <w:style w:type="character" w:customStyle="1" w:styleId="a9">
    <w:name w:val="Верхний колонтитул Знак"/>
    <w:basedOn w:val="12"/>
    <w:link w:val="a8"/>
    <w:uiPriority w:val="99"/>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3">
    <w:name w:val="Гиперссылка2"/>
    <w:link w:val="aa"/>
    <w:rPr>
      <w:color w:val="0000FF"/>
      <w:u w:val="single"/>
    </w:rPr>
  </w:style>
  <w:style w:type="character" w:styleId="aa">
    <w:name w:val="Hyperlink"/>
    <w:link w:val="23"/>
    <w:uiPriority w:val="99"/>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19">
    <w:name w:val="toc 1"/>
    <w:next w:val="a0"/>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b">
    <w:name w:val="Plain Text"/>
    <w:basedOn w:val="a0"/>
    <w:link w:val="ac"/>
    <w:rPr>
      <w:rFonts w:ascii="Calibri" w:hAnsi="Calibri"/>
      <w:color w:val="000000"/>
      <w:sz w:val="22"/>
      <w:szCs w:val="20"/>
    </w:rPr>
  </w:style>
  <w:style w:type="character" w:customStyle="1" w:styleId="ac">
    <w:name w:val="Текст Знак"/>
    <w:basedOn w:val="12"/>
    <w:link w:val="ab"/>
    <w:rPr>
      <w:rFonts w:ascii="Calibri" w:hAnsi="Calibri"/>
    </w:rPr>
  </w:style>
  <w:style w:type="paragraph" w:styleId="9">
    <w:name w:val="toc 9"/>
    <w:next w:val="a0"/>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0"/>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d">
    <w:name w:val="Subtitle"/>
    <w:next w:val="a0"/>
    <w:link w:val="ae"/>
    <w:uiPriority w:val="11"/>
    <w:qFormat/>
    <w:pPr>
      <w:jc w:val="both"/>
    </w:pPr>
    <w:rPr>
      <w:rFonts w:ascii="XO Thames" w:hAnsi="XO Thames"/>
      <w:i/>
      <w:sz w:val="24"/>
    </w:rPr>
  </w:style>
  <w:style w:type="character" w:customStyle="1" w:styleId="ae">
    <w:name w:val="Подзаголовок Знак"/>
    <w:link w:val="ad"/>
    <w:rPr>
      <w:rFonts w:ascii="XO Thames" w:hAnsi="XO Thames"/>
      <w:i/>
      <w:sz w:val="24"/>
    </w:rPr>
  </w:style>
  <w:style w:type="paragraph" w:customStyle="1" w:styleId="15">
    <w:name w:val="Основной шрифт абзаца1"/>
    <w:link w:val="17"/>
  </w:style>
  <w:style w:type="character" w:customStyle="1" w:styleId="17">
    <w:name w:val="Основной шрифт абзаца1"/>
    <w:link w:val="15"/>
  </w:style>
  <w:style w:type="paragraph" w:styleId="af">
    <w:name w:val="Title"/>
    <w:next w:val="a0"/>
    <w:link w:val="af0"/>
    <w:uiPriority w:val="10"/>
    <w:qFormat/>
    <w:pPr>
      <w:spacing w:before="567" w:after="567"/>
      <w:jc w:val="center"/>
    </w:pPr>
    <w:rPr>
      <w:rFonts w:ascii="XO Thames" w:hAnsi="XO Thames"/>
      <w:b/>
      <w:caps/>
      <w:sz w:val="40"/>
    </w:rPr>
  </w:style>
  <w:style w:type="character" w:customStyle="1" w:styleId="af0">
    <w:name w:val="Заголовок Знак"/>
    <w:link w:val="af"/>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1">
    <w:name w:val="Table Grid"/>
    <w:basedOn w:val="a2"/>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b">
    <w:name w:val="Сетка таблицы1"/>
    <w:basedOn w:val="a2"/>
    <w:uiPriority w:val="59"/>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2"/>
    <w:uiPriority w:val="39"/>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rsid w:val="004E7FC6"/>
    <w:pPr>
      <w:widowControl w:val="0"/>
      <w:spacing w:after="0" w:line="240" w:lineRule="auto"/>
    </w:pPr>
    <w:rPr>
      <w:rFonts w:ascii="Arial" w:hAnsi="Arial"/>
      <w:b/>
      <w:sz w:val="20"/>
    </w:rPr>
  </w:style>
  <w:style w:type="paragraph" w:styleId="af2">
    <w:name w:val="List Paragraph"/>
    <w:basedOn w:val="a0"/>
    <w:link w:val="af3"/>
    <w:uiPriority w:val="34"/>
    <w:qFormat/>
    <w:rsid w:val="00DB5193"/>
    <w:pPr>
      <w:ind w:left="720"/>
      <w:contextualSpacing/>
    </w:pPr>
  </w:style>
  <w:style w:type="paragraph" w:customStyle="1" w:styleId="ConsPlusNormal">
    <w:name w:val="ConsPlusNormal"/>
    <w:rsid w:val="000A28ED"/>
    <w:pPr>
      <w:widowControl w:val="0"/>
      <w:autoSpaceDE w:val="0"/>
      <w:autoSpaceDN w:val="0"/>
      <w:adjustRightInd w:val="0"/>
      <w:spacing w:after="0" w:line="240" w:lineRule="auto"/>
      <w:ind w:firstLine="720"/>
    </w:pPr>
    <w:rPr>
      <w:rFonts w:ascii="Arial" w:hAnsi="Arial" w:cs="Arial"/>
      <w:color w:val="auto"/>
      <w:sz w:val="20"/>
    </w:rPr>
  </w:style>
  <w:style w:type="paragraph" w:customStyle="1" w:styleId="ConsPlusCell">
    <w:name w:val="ConsPlusCell"/>
    <w:rsid w:val="000A28ED"/>
    <w:pPr>
      <w:autoSpaceDE w:val="0"/>
      <w:autoSpaceDN w:val="0"/>
      <w:adjustRightInd w:val="0"/>
      <w:spacing w:after="0" w:line="240" w:lineRule="auto"/>
    </w:pPr>
    <w:rPr>
      <w:rFonts w:ascii="Arial" w:eastAsia="Calibri" w:hAnsi="Arial" w:cs="Arial"/>
      <w:color w:val="auto"/>
      <w:sz w:val="20"/>
      <w:lang w:eastAsia="en-US"/>
    </w:rPr>
  </w:style>
  <w:style w:type="paragraph" w:styleId="a">
    <w:name w:val="List Bullet"/>
    <w:basedOn w:val="a0"/>
    <w:uiPriority w:val="99"/>
    <w:unhideWhenUsed/>
    <w:rsid w:val="000A28ED"/>
    <w:pPr>
      <w:numPr>
        <w:numId w:val="1"/>
      </w:numPr>
      <w:contextualSpacing/>
    </w:pPr>
  </w:style>
  <w:style w:type="paragraph" w:styleId="af4">
    <w:name w:val="Body Text Indent"/>
    <w:basedOn w:val="a0"/>
    <w:link w:val="af5"/>
    <w:rsid w:val="004813E1"/>
    <w:pPr>
      <w:spacing w:after="120"/>
      <w:ind w:left="283"/>
    </w:pPr>
    <w:rPr>
      <w:lang w:val="x-none"/>
    </w:rPr>
  </w:style>
  <w:style w:type="character" w:customStyle="1" w:styleId="af5">
    <w:name w:val="Основной текст с отступом Знак"/>
    <w:basedOn w:val="a1"/>
    <w:link w:val="af4"/>
    <w:rsid w:val="004813E1"/>
    <w:rPr>
      <w:rFonts w:ascii="Times New Roman" w:hAnsi="Times New Roman"/>
      <w:color w:val="auto"/>
      <w:sz w:val="24"/>
      <w:szCs w:val="24"/>
      <w:lang w:val="x-none"/>
    </w:rPr>
  </w:style>
  <w:style w:type="paragraph" w:customStyle="1" w:styleId="s1">
    <w:name w:val="s_1"/>
    <w:basedOn w:val="a0"/>
    <w:rsid w:val="00CF26FD"/>
    <w:pPr>
      <w:spacing w:before="100" w:beforeAutospacing="1" w:after="100" w:afterAutospacing="1"/>
    </w:pPr>
  </w:style>
  <w:style w:type="paragraph" w:customStyle="1" w:styleId="empty">
    <w:name w:val="empty"/>
    <w:basedOn w:val="a0"/>
    <w:rsid w:val="00CF26FD"/>
    <w:pPr>
      <w:spacing w:before="100" w:beforeAutospacing="1" w:after="100" w:afterAutospacing="1"/>
    </w:pPr>
  </w:style>
  <w:style w:type="numbering" w:customStyle="1" w:styleId="1c">
    <w:name w:val="Нет списка1"/>
    <w:next w:val="a3"/>
    <w:uiPriority w:val="99"/>
    <w:semiHidden/>
    <w:rsid w:val="00D11554"/>
  </w:style>
  <w:style w:type="table" w:customStyle="1" w:styleId="33">
    <w:name w:val="Сетка таблицы3"/>
    <w:basedOn w:val="a2"/>
    <w:next w:val="af1"/>
    <w:uiPriority w:val="39"/>
    <w:rsid w:val="00D11554"/>
    <w:pPr>
      <w:spacing w:after="0" w:line="240" w:lineRule="auto"/>
    </w:pPr>
    <w:rPr>
      <w:rFonts w:ascii="Times New Roman" w:eastAsia="Calibri" w:hAnsi="Times New Roman"/>
      <w:color w:val="auto"/>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Знак1 Знак Знак Знак"/>
    <w:basedOn w:val="a0"/>
    <w:rsid w:val="00D11554"/>
    <w:pPr>
      <w:spacing w:line="240" w:lineRule="exact"/>
    </w:pPr>
    <w:rPr>
      <w:rFonts w:ascii="Verdana" w:eastAsia="Calibri" w:hAnsi="Verdana"/>
      <w:sz w:val="20"/>
      <w:lang w:val="en-US" w:eastAsia="en-US"/>
    </w:rPr>
  </w:style>
  <w:style w:type="paragraph" w:styleId="af6">
    <w:name w:val="Body Text"/>
    <w:basedOn w:val="a0"/>
    <w:link w:val="af7"/>
    <w:rsid w:val="00D11554"/>
    <w:pPr>
      <w:jc w:val="both"/>
    </w:pPr>
    <w:rPr>
      <w:rFonts w:eastAsia="Calibri"/>
      <w:b/>
      <w:bCs/>
      <w:lang w:val="x-none"/>
    </w:rPr>
  </w:style>
  <w:style w:type="character" w:customStyle="1" w:styleId="af7">
    <w:name w:val="Основной текст Знак"/>
    <w:basedOn w:val="a1"/>
    <w:link w:val="af6"/>
    <w:rsid w:val="00D11554"/>
    <w:rPr>
      <w:rFonts w:ascii="Times New Roman" w:eastAsia="Calibri" w:hAnsi="Times New Roman"/>
      <w:b/>
      <w:bCs/>
      <w:color w:val="auto"/>
      <w:sz w:val="24"/>
      <w:szCs w:val="24"/>
      <w:lang w:val="x-none"/>
    </w:rPr>
  </w:style>
  <w:style w:type="paragraph" w:customStyle="1" w:styleId="130">
    <w:name w:val="Знак1 Знак Знак Знак3"/>
    <w:basedOn w:val="a0"/>
    <w:rsid w:val="00D11554"/>
    <w:pPr>
      <w:spacing w:line="240" w:lineRule="exact"/>
    </w:pPr>
    <w:rPr>
      <w:rFonts w:ascii="Verdana" w:eastAsia="Calibri" w:hAnsi="Verdana"/>
      <w:sz w:val="20"/>
      <w:lang w:val="en-US" w:eastAsia="en-US"/>
    </w:rPr>
  </w:style>
  <w:style w:type="paragraph" w:customStyle="1" w:styleId="120">
    <w:name w:val="Знак1 Знак Знак Знак2"/>
    <w:basedOn w:val="a0"/>
    <w:rsid w:val="00D11554"/>
    <w:pPr>
      <w:spacing w:line="240" w:lineRule="exact"/>
    </w:pPr>
    <w:rPr>
      <w:rFonts w:ascii="Verdana" w:eastAsia="Calibri" w:hAnsi="Verdana"/>
      <w:sz w:val="20"/>
      <w:lang w:val="en-US" w:eastAsia="en-US"/>
    </w:rPr>
  </w:style>
  <w:style w:type="paragraph" w:customStyle="1" w:styleId="110">
    <w:name w:val="Знак1 Знак Знак Знак1"/>
    <w:basedOn w:val="a0"/>
    <w:rsid w:val="00D11554"/>
    <w:pPr>
      <w:spacing w:line="240" w:lineRule="exact"/>
    </w:pPr>
    <w:rPr>
      <w:rFonts w:ascii="Verdana" w:eastAsia="Calibri" w:hAnsi="Verdana"/>
      <w:sz w:val="20"/>
      <w:lang w:val="en-US" w:eastAsia="en-US"/>
    </w:rPr>
  </w:style>
  <w:style w:type="paragraph" w:customStyle="1" w:styleId="1e">
    <w:name w:val="Абзац списка1"/>
    <w:basedOn w:val="a0"/>
    <w:rsid w:val="00D11554"/>
    <w:pPr>
      <w:ind w:left="720"/>
      <w:contextualSpacing/>
    </w:pPr>
    <w:rPr>
      <w:rFonts w:eastAsia="Calibri"/>
    </w:rPr>
  </w:style>
  <w:style w:type="paragraph" w:styleId="34">
    <w:name w:val="Body Text 3"/>
    <w:basedOn w:val="a0"/>
    <w:link w:val="35"/>
    <w:rsid w:val="00D11554"/>
    <w:pPr>
      <w:spacing w:after="120"/>
    </w:pPr>
    <w:rPr>
      <w:sz w:val="16"/>
      <w:szCs w:val="16"/>
      <w:lang w:val="x-none" w:eastAsia="x-none"/>
    </w:rPr>
  </w:style>
  <w:style w:type="character" w:customStyle="1" w:styleId="35">
    <w:name w:val="Основной текст 3 Знак"/>
    <w:basedOn w:val="a1"/>
    <w:link w:val="34"/>
    <w:rsid w:val="00D11554"/>
    <w:rPr>
      <w:rFonts w:ascii="Times New Roman" w:hAnsi="Times New Roman"/>
      <w:color w:val="auto"/>
      <w:sz w:val="16"/>
      <w:szCs w:val="16"/>
      <w:lang w:val="x-none" w:eastAsia="x-none"/>
    </w:rPr>
  </w:style>
  <w:style w:type="paragraph" w:customStyle="1" w:styleId="af8">
    <w:name w:val="Прижатый влево"/>
    <w:basedOn w:val="a0"/>
    <w:next w:val="a0"/>
    <w:uiPriority w:val="99"/>
    <w:rsid w:val="00D11554"/>
    <w:pPr>
      <w:autoSpaceDE w:val="0"/>
      <w:autoSpaceDN w:val="0"/>
      <w:adjustRightInd w:val="0"/>
    </w:pPr>
    <w:rPr>
      <w:rFonts w:ascii="Arial" w:eastAsia="Calibri" w:hAnsi="Arial" w:cs="Arial"/>
    </w:rPr>
  </w:style>
  <w:style w:type="character" w:customStyle="1" w:styleId="af9">
    <w:name w:val="Гипертекстовая ссылка"/>
    <w:uiPriority w:val="99"/>
    <w:rsid w:val="00D11554"/>
    <w:rPr>
      <w:b/>
      <w:bCs/>
      <w:color w:val="008000"/>
    </w:rPr>
  </w:style>
  <w:style w:type="character" w:styleId="afa">
    <w:name w:val="annotation reference"/>
    <w:rsid w:val="00D11554"/>
    <w:rPr>
      <w:sz w:val="16"/>
      <w:szCs w:val="16"/>
    </w:rPr>
  </w:style>
  <w:style w:type="paragraph" w:styleId="afb">
    <w:name w:val="annotation text"/>
    <w:basedOn w:val="a0"/>
    <w:link w:val="afc"/>
    <w:rsid w:val="00D11554"/>
    <w:rPr>
      <w:rFonts w:eastAsia="Calibri"/>
      <w:sz w:val="20"/>
    </w:rPr>
  </w:style>
  <w:style w:type="character" w:customStyle="1" w:styleId="afc">
    <w:name w:val="Текст примечания Знак"/>
    <w:basedOn w:val="a1"/>
    <w:link w:val="afb"/>
    <w:rsid w:val="00D11554"/>
    <w:rPr>
      <w:rFonts w:ascii="Times New Roman" w:eastAsia="Calibri" w:hAnsi="Times New Roman"/>
      <w:color w:val="auto"/>
      <w:sz w:val="20"/>
      <w:szCs w:val="24"/>
    </w:rPr>
  </w:style>
  <w:style w:type="paragraph" w:styleId="afd">
    <w:name w:val="annotation subject"/>
    <w:basedOn w:val="afb"/>
    <w:next w:val="afb"/>
    <w:link w:val="afe"/>
    <w:rsid w:val="00D11554"/>
    <w:rPr>
      <w:b/>
      <w:bCs/>
    </w:rPr>
  </w:style>
  <w:style w:type="character" w:customStyle="1" w:styleId="afe">
    <w:name w:val="Тема примечания Знак"/>
    <w:basedOn w:val="afc"/>
    <w:link w:val="afd"/>
    <w:rsid w:val="00D11554"/>
    <w:rPr>
      <w:rFonts w:ascii="Times New Roman" w:eastAsia="Calibri" w:hAnsi="Times New Roman"/>
      <w:b/>
      <w:bCs/>
      <w:color w:val="auto"/>
      <w:sz w:val="20"/>
      <w:szCs w:val="24"/>
    </w:rPr>
  </w:style>
  <w:style w:type="table" w:customStyle="1" w:styleId="43">
    <w:name w:val="Сетка таблицы4"/>
    <w:basedOn w:val="a2"/>
    <w:next w:val="af1"/>
    <w:uiPriority w:val="39"/>
    <w:rsid w:val="00D11554"/>
    <w:pPr>
      <w:spacing w:after="0" w:line="240" w:lineRule="auto"/>
    </w:pPr>
    <w:rPr>
      <w:rFonts w:ascii="Times New Roman" w:hAnsi="Times New Roman"/>
      <w:color w:val="auto"/>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
    <w:name w:val="Endnote"/>
    <w:rsid w:val="00D11554"/>
    <w:pPr>
      <w:ind w:firstLine="851"/>
      <w:jc w:val="both"/>
    </w:pPr>
    <w:rPr>
      <w:rFonts w:ascii="XO Thames" w:hAnsi="XO Thames"/>
    </w:rPr>
  </w:style>
  <w:style w:type="character" w:customStyle="1" w:styleId="af3">
    <w:name w:val="Абзац списка Знак"/>
    <w:basedOn w:val="1"/>
    <w:link w:val="af2"/>
    <w:uiPriority w:val="34"/>
    <w:rsid w:val="00D11554"/>
    <w:rPr>
      <w:rFonts w:ascii="Times New Roman" w:hAnsi="Times New Roman"/>
      <w:color w:val="auto"/>
      <w:sz w:val="24"/>
      <w:szCs w:val="24"/>
    </w:rPr>
  </w:style>
  <w:style w:type="paragraph" w:customStyle="1" w:styleId="25">
    <w:name w:val="Основной шрифт абзаца2"/>
    <w:rsid w:val="00D11554"/>
  </w:style>
  <w:style w:type="table" w:customStyle="1" w:styleId="111">
    <w:name w:val="Сетка таблицы11"/>
    <w:basedOn w:val="a2"/>
    <w:next w:val="af1"/>
    <w:uiPriority w:val="39"/>
    <w:rsid w:val="00D11554"/>
    <w:pPr>
      <w:spacing w:after="0" w:line="240" w:lineRule="auto"/>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1"/>
    <w:uiPriority w:val="39"/>
    <w:rsid w:val="00D11554"/>
    <w:pPr>
      <w:spacing w:after="0" w:line="240" w:lineRule="auto"/>
    </w:pPr>
    <w:rPr>
      <w:rFonts w:eastAsiaTheme="minorHAnsi" w:cstheme="minorBid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Комментарий"/>
    <w:basedOn w:val="a0"/>
    <w:next w:val="a0"/>
    <w:rsid w:val="00D11554"/>
    <w:pPr>
      <w:autoSpaceDE w:val="0"/>
      <w:autoSpaceDN w:val="0"/>
      <w:adjustRightInd w:val="0"/>
      <w:ind w:left="170"/>
      <w:jc w:val="both"/>
    </w:pPr>
    <w:rPr>
      <w:rFonts w:ascii="Arial" w:hAnsi="Arial"/>
      <w:i/>
      <w:iCs/>
      <w:color w:val="800080"/>
      <w:sz w:val="20"/>
      <w:szCs w:val="20"/>
    </w:rPr>
  </w:style>
  <w:style w:type="paragraph" w:styleId="aff0">
    <w:name w:val="endnote text"/>
    <w:basedOn w:val="a0"/>
    <w:link w:val="aff1"/>
    <w:uiPriority w:val="99"/>
    <w:rsid w:val="00D11554"/>
    <w:rPr>
      <w:sz w:val="20"/>
      <w:szCs w:val="20"/>
    </w:rPr>
  </w:style>
  <w:style w:type="character" w:customStyle="1" w:styleId="aff1">
    <w:name w:val="Текст концевой сноски Знак"/>
    <w:basedOn w:val="a1"/>
    <w:link w:val="aff0"/>
    <w:uiPriority w:val="99"/>
    <w:rsid w:val="00D11554"/>
    <w:rPr>
      <w:rFonts w:ascii="Times New Roman" w:hAnsi="Times New Roman"/>
      <w:color w:val="auto"/>
      <w:sz w:val="20"/>
    </w:rPr>
  </w:style>
  <w:style w:type="character" w:styleId="aff2">
    <w:name w:val="endnote reference"/>
    <w:uiPriority w:val="99"/>
    <w:rsid w:val="00D11554"/>
    <w:rPr>
      <w:vertAlign w:val="superscript"/>
    </w:rPr>
  </w:style>
  <w:style w:type="paragraph" w:customStyle="1" w:styleId="ConsPlusNonformat">
    <w:name w:val="ConsPlusNonformat"/>
    <w:rsid w:val="00D11554"/>
    <w:pPr>
      <w:autoSpaceDE w:val="0"/>
      <w:autoSpaceDN w:val="0"/>
      <w:adjustRightInd w:val="0"/>
      <w:spacing w:after="0" w:line="240" w:lineRule="auto"/>
    </w:pPr>
    <w:rPr>
      <w:rFonts w:ascii="Courier New" w:hAnsi="Courier New" w:cs="Courier New"/>
      <w:color w:val="auto"/>
      <w:sz w:val="20"/>
    </w:rPr>
  </w:style>
  <w:style w:type="paragraph" w:styleId="aff3">
    <w:name w:val="No Spacing"/>
    <w:link w:val="aff4"/>
    <w:qFormat/>
    <w:rsid w:val="00D11554"/>
    <w:pPr>
      <w:spacing w:after="0" w:line="240" w:lineRule="auto"/>
    </w:pPr>
    <w:rPr>
      <w:rFonts w:ascii="Calibri" w:eastAsia="Calibri" w:hAnsi="Calibri"/>
      <w:color w:val="auto"/>
      <w:szCs w:val="22"/>
      <w:lang w:eastAsia="en-US"/>
    </w:rPr>
  </w:style>
  <w:style w:type="paragraph" w:customStyle="1" w:styleId="Style6">
    <w:name w:val="Style6"/>
    <w:basedOn w:val="a0"/>
    <w:uiPriority w:val="99"/>
    <w:rsid w:val="00D11554"/>
    <w:pPr>
      <w:widowControl w:val="0"/>
      <w:autoSpaceDE w:val="0"/>
      <w:autoSpaceDN w:val="0"/>
      <w:adjustRightInd w:val="0"/>
      <w:spacing w:line="310" w:lineRule="exact"/>
      <w:jc w:val="center"/>
    </w:pPr>
  </w:style>
  <w:style w:type="character" w:customStyle="1" w:styleId="FontStyle26">
    <w:name w:val="Font Style26"/>
    <w:uiPriority w:val="99"/>
    <w:rsid w:val="00D11554"/>
    <w:rPr>
      <w:rFonts w:ascii="Times New Roman" w:hAnsi="Times New Roman" w:cs="Times New Roman"/>
      <w:b/>
      <w:bCs/>
      <w:sz w:val="26"/>
      <w:szCs w:val="26"/>
    </w:rPr>
  </w:style>
  <w:style w:type="character" w:customStyle="1" w:styleId="FontStyle27">
    <w:name w:val="Font Style27"/>
    <w:uiPriority w:val="99"/>
    <w:rsid w:val="00D11554"/>
    <w:rPr>
      <w:rFonts w:ascii="Times New Roman" w:hAnsi="Times New Roman" w:cs="Times New Roman"/>
      <w:b/>
      <w:bCs/>
      <w:smallCaps/>
      <w:sz w:val="26"/>
      <w:szCs w:val="26"/>
    </w:rPr>
  </w:style>
  <w:style w:type="paragraph" w:customStyle="1" w:styleId="Style1">
    <w:name w:val="Style1"/>
    <w:basedOn w:val="a0"/>
    <w:uiPriority w:val="99"/>
    <w:rsid w:val="00D11554"/>
    <w:pPr>
      <w:widowControl w:val="0"/>
      <w:autoSpaceDE w:val="0"/>
      <w:autoSpaceDN w:val="0"/>
      <w:adjustRightInd w:val="0"/>
    </w:pPr>
  </w:style>
  <w:style w:type="paragraph" w:customStyle="1" w:styleId="Style2">
    <w:name w:val="Style2"/>
    <w:basedOn w:val="a0"/>
    <w:uiPriority w:val="99"/>
    <w:rsid w:val="00D11554"/>
    <w:pPr>
      <w:widowControl w:val="0"/>
      <w:autoSpaceDE w:val="0"/>
      <w:autoSpaceDN w:val="0"/>
      <w:adjustRightInd w:val="0"/>
    </w:pPr>
  </w:style>
  <w:style w:type="paragraph" w:customStyle="1" w:styleId="Style3">
    <w:name w:val="Style3"/>
    <w:basedOn w:val="a0"/>
    <w:uiPriority w:val="99"/>
    <w:rsid w:val="00D11554"/>
    <w:pPr>
      <w:widowControl w:val="0"/>
      <w:autoSpaceDE w:val="0"/>
      <w:autoSpaceDN w:val="0"/>
      <w:adjustRightInd w:val="0"/>
      <w:jc w:val="both"/>
    </w:pPr>
  </w:style>
  <w:style w:type="paragraph" w:customStyle="1" w:styleId="Style4">
    <w:name w:val="Style4"/>
    <w:basedOn w:val="a0"/>
    <w:uiPriority w:val="99"/>
    <w:rsid w:val="00D11554"/>
    <w:pPr>
      <w:widowControl w:val="0"/>
      <w:autoSpaceDE w:val="0"/>
      <w:autoSpaceDN w:val="0"/>
      <w:adjustRightInd w:val="0"/>
    </w:pPr>
  </w:style>
  <w:style w:type="paragraph" w:customStyle="1" w:styleId="Style5">
    <w:name w:val="Style5"/>
    <w:basedOn w:val="a0"/>
    <w:uiPriority w:val="99"/>
    <w:rsid w:val="00D11554"/>
    <w:pPr>
      <w:widowControl w:val="0"/>
      <w:autoSpaceDE w:val="0"/>
      <w:autoSpaceDN w:val="0"/>
      <w:adjustRightInd w:val="0"/>
    </w:pPr>
  </w:style>
  <w:style w:type="paragraph" w:customStyle="1" w:styleId="Style7">
    <w:name w:val="Style7"/>
    <w:basedOn w:val="a0"/>
    <w:uiPriority w:val="99"/>
    <w:rsid w:val="00D11554"/>
    <w:pPr>
      <w:widowControl w:val="0"/>
      <w:autoSpaceDE w:val="0"/>
      <w:autoSpaceDN w:val="0"/>
      <w:adjustRightInd w:val="0"/>
      <w:spacing w:line="309" w:lineRule="exact"/>
      <w:ind w:firstLine="792"/>
      <w:jc w:val="both"/>
    </w:pPr>
  </w:style>
  <w:style w:type="paragraph" w:customStyle="1" w:styleId="Style8">
    <w:name w:val="Style8"/>
    <w:basedOn w:val="a0"/>
    <w:uiPriority w:val="99"/>
    <w:rsid w:val="00D11554"/>
    <w:pPr>
      <w:widowControl w:val="0"/>
      <w:autoSpaceDE w:val="0"/>
      <w:autoSpaceDN w:val="0"/>
      <w:adjustRightInd w:val="0"/>
      <w:spacing w:line="307" w:lineRule="exact"/>
      <w:ind w:firstLine="682"/>
      <w:jc w:val="both"/>
    </w:pPr>
  </w:style>
  <w:style w:type="paragraph" w:customStyle="1" w:styleId="Style9">
    <w:name w:val="Style9"/>
    <w:basedOn w:val="a0"/>
    <w:uiPriority w:val="99"/>
    <w:rsid w:val="00D11554"/>
    <w:pPr>
      <w:widowControl w:val="0"/>
      <w:autoSpaceDE w:val="0"/>
      <w:autoSpaceDN w:val="0"/>
      <w:adjustRightInd w:val="0"/>
      <w:spacing w:line="312" w:lineRule="exact"/>
      <w:ind w:firstLine="672"/>
      <w:jc w:val="both"/>
    </w:pPr>
  </w:style>
  <w:style w:type="paragraph" w:customStyle="1" w:styleId="Style10">
    <w:name w:val="Style10"/>
    <w:basedOn w:val="a0"/>
    <w:uiPriority w:val="99"/>
    <w:rsid w:val="00D11554"/>
    <w:pPr>
      <w:widowControl w:val="0"/>
      <w:autoSpaceDE w:val="0"/>
      <w:autoSpaceDN w:val="0"/>
      <w:adjustRightInd w:val="0"/>
    </w:pPr>
  </w:style>
  <w:style w:type="paragraph" w:customStyle="1" w:styleId="Style11">
    <w:name w:val="Style11"/>
    <w:basedOn w:val="a0"/>
    <w:uiPriority w:val="99"/>
    <w:rsid w:val="00D11554"/>
    <w:pPr>
      <w:widowControl w:val="0"/>
      <w:autoSpaceDE w:val="0"/>
      <w:autoSpaceDN w:val="0"/>
      <w:adjustRightInd w:val="0"/>
      <w:spacing w:line="308" w:lineRule="exact"/>
      <w:ind w:firstLine="331"/>
      <w:jc w:val="both"/>
    </w:pPr>
  </w:style>
  <w:style w:type="paragraph" w:customStyle="1" w:styleId="Style12">
    <w:name w:val="Style12"/>
    <w:basedOn w:val="a0"/>
    <w:uiPriority w:val="99"/>
    <w:rsid w:val="00D11554"/>
    <w:pPr>
      <w:widowControl w:val="0"/>
      <w:autoSpaceDE w:val="0"/>
      <w:autoSpaceDN w:val="0"/>
      <w:adjustRightInd w:val="0"/>
      <w:spacing w:line="269" w:lineRule="exact"/>
      <w:ind w:firstLine="365"/>
    </w:pPr>
  </w:style>
  <w:style w:type="paragraph" w:customStyle="1" w:styleId="Style14">
    <w:name w:val="Style14"/>
    <w:basedOn w:val="a0"/>
    <w:uiPriority w:val="99"/>
    <w:rsid w:val="00D11554"/>
    <w:pPr>
      <w:widowControl w:val="0"/>
      <w:autoSpaceDE w:val="0"/>
      <w:autoSpaceDN w:val="0"/>
      <w:adjustRightInd w:val="0"/>
      <w:spacing w:line="310" w:lineRule="exact"/>
      <w:ind w:firstLine="1085"/>
      <w:jc w:val="both"/>
    </w:pPr>
  </w:style>
  <w:style w:type="paragraph" w:customStyle="1" w:styleId="Style15">
    <w:name w:val="Style15"/>
    <w:basedOn w:val="a0"/>
    <w:uiPriority w:val="99"/>
    <w:rsid w:val="00D11554"/>
    <w:pPr>
      <w:widowControl w:val="0"/>
      <w:autoSpaceDE w:val="0"/>
      <w:autoSpaceDN w:val="0"/>
      <w:adjustRightInd w:val="0"/>
      <w:spacing w:line="259" w:lineRule="exact"/>
      <w:ind w:firstLine="677"/>
      <w:jc w:val="both"/>
    </w:pPr>
  </w:style>
  <w:style w:type="paragraph" w:customStyle="1" w:styleId="Style20">
    <w:name w:val="Style20"/>
    <w:basedOn w:val="a0"/>
    <w:uiPriority w:val="99"/>
    <w:rsid w:val="00D11554"/>
    <w:pPr>
      <w:widowControl w:val="0"/>
      <w:autoSpaceDE w:val="0"/>
      <w:autoSpaceDN w:val="0"/>
      <w:adjustRightInd w:val="0"/>
    </w:pPr>
  </w:style>
  <w:style w:type="paragraph" w:customStyle="1" w:styleId="Style22">
    <w:name w:val="Style22"/>
    <w:basedOn w:val="a0"/>
    <w:uiPriority w:val="99"/>
    <w:rsid w:val="00D11554"/>
    <w:pPr>
      <w:widowControl w:val="0"/>
      <w:autoSpaceDE w:val="0"/>
      <w:autoSpaceDN w:val="0"/>
      <w:adjustRightInd w:val="0"/>
      <w:spacing w:line="269" w:lineRule="exact"/>
      <w:ind w:firstLine="677"/>
    </w:pPr>
  </w:style>
  <w:style w:type="character" w:customStyle="1" w:styleId="FontStyle28">
    <w:name w:val="Font Style28"/>
    <w:uiPriority w:val="99"/>
    <w:rsid w:val="00D11554"/>
    <w:rPr>
      <w:rFonts w:ascii="Times New Roman" w:hAnsi="Times New Roman" w:cs="Times New Roman"/>
      <w:sz w:val="26"/>
      <w:szCs w:val="26"/>
    </w:rPr>
  </w:style>
  <w:style w:type="character" w:customStyle="1" w:styleId="FontStyle30">
    <w:name w:val="Font Style30"/>
    <w:uiPriority w:val="99"/>
    <w:rsid w:val="00D11554"/>
    <w:rPr>
      <w:rFonts w:ascii="Times New Roman" w:hAnsi="Times New Roman" w:cs="Times New Roman"/>
      <w:b/>
      <w:bCs/>
      <w:sz w:val="18"/>
      <w:szCs w:val="18"/>
    </w:rPr>
  </w:style>
  <w:style w:type="character" w:customStyle="1" w:styleId="FontStyle33">
    <w:name w:val="Font Style33"/>
    <w:uiPriority w:val="99"/>
    <w:rsid w:val="00D11554"/>
    <w:rPr>
      <w:rFonts w:ascii="Times New Roman" w:hAnsi="Times New Roman" w:cs="Times New Roman"/>
      <w:sz w:val="18"/>
      <w:szCs w:val="18"/>
    </w:rPr>
  </w:style>
  <w:style w:type="character" w:customStyle="1" w:styleId="FontStyle37">
    <w:name w:val="Font Style37"/>
    <w:uiPriority w:val="99"/>
    <w:rsid w:val="00D11554"/>
    <w:rPr>
      <w:rFonts w:ascii="Times New Roman" w:hAnsi="Times New Roman" w:cs="Times New Roman"/>
      <w:b/>
      <w:bCs/>
      <w:sz w:val="16"/>
      <w:szCs w:val="16"/>
    </w:rPr>
  </w:style>
  <w:style w:type="character" w:customStyle="1" w:styleId="FontStyle38">
    <w:name w:val="Font Style38"/>
    <w:uiPriority w:val="99"/>
    <w:rsid w:val="00D11554"/>
    <w:rPr>
      <w:rFonts w:ascii="Georgia" w:hAnsi="Georgia" w:cs="Georgia"/>
      <w:sz w:val="22"/>
      <w:szCs w:val="22"/>
    </w:rPr>
  </w:style>
  <w:style w:type="character" w:customStyle="1" w:styleId="FontStyle39">
    <w:name w:val="Font Style39"/>
    <w:uiPriority w:val="99"/>
    <w:rsid w:val="00D11554"/>
    <w:rPr>
      <w:rFonts w:ascii="Times New Roman" w:hAnsi="Times New Roman" w:cs="Times New Roman"/>
      <w:b/>
      <w:bCs/>
      <w:sz w:val="20"/>
      <w:szCs w:val="20"/>
    </w:rPr>
  </w:style>
  <w:style w:type="character" w:customStyle="1" w:styleId="FontStyle40">
    <w:name w:val="Font Style40"/>
    <w:uiPriority w:val="99"/>
    <w:rsid w:val="00D11554"/>
    <w:rPr>
      <w:rFonts w:ascii="Times New Roman" w:hAnsi="Times New Roman" w:cs="Times New Roman"/>
      <w:b/>
      <w:bCs/>
      <w:sz w:val="16"/>
      <w:szCs w:val="16"/>
    </w:rPr>
  </w:style>
  <w:style w:type="character" w:customStyle="1" w:styleId="FontStyle41">
    <w:name w:val="Font Style41"/>
    <w:uiPriority w:val="99"/>
    <w:rsid w:val="00D11554"/>
    <w:rPr>
      <w:rFonts w:ascii="Times New Roman" w:hAnsi="Times New Roman" w:cs="Times New Roman"/>
      <w:b/>
      <w:bCs/>
      <w:sz w:val="22"/>
      <w:szCs w:val="22"/>
    </w:rPr>
  </w:style>
  <w:style w:type="character" w:customStyle="1" w:styleId="FontStyle42">
    <w:name w:val="Font Style42"/>
    <w:uiPriority w:val="99"/>
    <w:rsid w:val="00D11554"/>
    <w:rPr>
      <w:rFonts w:ascii="Times New Roman" w:hAnsi="Times New Roman" w:cs="Times New Roman"/>
      <w:b/>
      <w:bCs/>
      <w:sz w:val="16"/>
      <w:szCs w:val="16"/>
    </w:rPr>
  </w:style>
  <w:style w:type="character" w:customStyle="1" w:styleId="FontStyle14">
    <w:name w:val="Font Style14"/>
    <w:uiPriority w:val="99"/>
    <w:rsid w:val="00D11554"/>
    <w:rPr>
      <w:rFonts w:ascii="Times New Roman" w:hAnsi="Times New Roman" w:cs="Times New Roman"/>
      <w:b/>
      <w:bCs/>
      <w:sz w:val="18"/>
      <w:szCs w:val="18"/>
    </w:rPr>
  </w:style>
  <w:style w:type="character" w:customStyle="1" w:styleId="FontStyle15">
    <w:name w:val="Font Style15"/>
    <w:uiPriority w:val="99"/>
    <w:rsid w:val="00D11554"/>
    <w:rPr>
      <w:rFonts w:ascii="Times New Roman" w:hAnsi="Times New Roman" w:cs="Times New Roman"/>
      <w:sz w:val="18"/>
      <w:szCs w:val="18"/>
    </w:rPr>
  </w:style>
  <w:style w:type="character" w:customStyle="1" w:styleId="FontStyle16">
    <w:name w:val="Font Style16"/>
    <w:uiPriority w:val="99"/>
    <w:rsid w:val="00D11554"/>
    <w:rPr>
      <w:rFonts w:ascii="Georgia" w:hAnsi="Georgia" w:cs="Georgia"/>
      <w:sz w:val="22"/>
      <w:szCs w:val="22"/>
    </w:rPr>
  </w:style>
  <w:style w:type="character" w:customStyle="1" w:styleId="FontStyle17">
    <w:name w:val="Font Style17"/>
    <w:uiPriority w:val="99"/>
    <w:rsid w:val="00D11554"/>
    <w:rPr>
      <w:rFonts w:ascii="Times New Roman" w:hAnsi="Times New Roman" w:cs="Times New Roman"/>
      <w:b/>
      <w:bCs/>
      <w:sz w:val="16"/>
      <w:szCs w:val="16"/>
    </w:rPr>
  </w:style>
  <w:style w:type="character" w:customStyle="1" w:styleId="FontStyle18">
    <w:name w:val="Font Style18"/>
    <w:uiPriority w:val="99"/>
    <w:rsid w:val="00D11554"/>
    <w:rPr>
      <w:rFonts w:ascii="Georgia" w:hAnsi="Georgia" w:cs="Georgia"/>
      <w:sz w:val="14"/>
      <w:szCs w:val="14"/>
    </w:rPr>
  </w:style>
  <w:style w:type="character" w:customStyle="1" w:styleId="FontStyle19">
    <w:name w:val="Font Style19"/>
    <w:uiPriority w:val="99"/>
    <w:rsid w:val="00D11554"/>
    <w:rPr>
      <w:rFonts w:ascii="Times New Roman" w:hAnsi="Times New Roman" w:cs="Times New Roman"/>
      <w:b/>
      <w:bCs/>
      <w:sz w:val="14"/>
      <w:szCs w:val="14"/>
    </w:rPr>
  </w:style>
  <w:style w:type="paragraph" w:styleId="26">
    <w:name w:val="Body Text 2"/>
    <w:basedOn w:val="a0"/>
    <w:link w:val="27"/>
    <w:rsid w:val="00D11554"/>
    <w:pPr>
      <w:spacing w:after="120" w:line="480" w:lineRule="auto"/>
    </w:pPr>
    <w:rPr>
      <w:lang w:val="x-none"/>
    </w:rPr>
  </w:style>
  <w:style w:type="character" w:customStyle="1" w:styleId="27">
    <w:name w:val="Основной текст 2 Знак"/>
    <w:basedOn w:val="a1"/>
    <w:link w:val="26"/>
    <w:rsid w:val="00D11554"/>
    <w:rPr>
      <w:rFonts w:ascii="Times New Roman" w:hAnsi="Times New Roman"/>
      <w:color w:val="auto"/>
      <w:sz w:val="24"/>
      <w:szCs w:val="24"/>
      <w:lang w:val="x-none"/>
    </w:rPr>
  </w:style>
  <w:style w:type="paragraph" w:customStyle="1" w:styleId="aff5">
    <w:name w:val="Таблицы (моноширинный)"/>
    <w:basedOn w:val="a0"/>
    <w:next w:val="a0"/>
    <w:rsid w:val="00D11554"/>
    <w:pPr>
      <w:widowControl w:val="0"/>
      <w:autoSpaceDE w:val="0"/>
      <w:autoSpaceDN w:val="0"/>
      <w:adjustRightInd w:val="0"/>
      <w:jc w:val="both"/>
    </w:pPr>
    <w:rPr>
      <w:rFonts w:ascii="Courier New" w:hAnsi="Courier New" w:cs="Courier New"/>
    </w:rPr>
  </w:style>
  <w:style w:type="character" w:styleId="aff6">
    <w:name w:val="Emphasis"/>
    <w:qFormat/>
    <w:rsid w:val="00D11554"/>
    <w:rPr>
      <w:i/>
      <w:iCs/>
    </w:rPr>
  </w:style>
  <w:style w:type="character" w:customStyle="1" w:styleId="aff7">
    <w:name w:val="Цветовое выделение"/>
    <w:uiPriority w:val="99"/>
    <w:rsid w:val="00D11554"/>
    <w:rPr>
      <w:b/>
      <w:color w:val="000080"/>
    </w:rPr>
  </w:style>
  <w:style w:type="paragraph" w:customStyle="1" w:styleId="aff8">
    <w:name w:val="Нормальный (таблица)"/>
    <w:basedOn w:val="a0"/>
    <w:next w:val="a0"/>
    <w:uiPriority w:val="99"/>
    <w:rsid w:val="00D11554"/>
    <w:pPr>
      <w:widowControl w:val="0"/>
      <w:autoSpaceDE w:val="0"/>
      <w:autoSpaceDN w:val="0"/>
      <w:adjustRightInd w:val="0"/>
      <w:jc w:val="both"/>
    </w:pPr>
    <w:rPr>
      <w:rFonts w:ascii="Arial" w:hAnsi="Arial" w:cs="Arial"/>
    </w:rPr>
  </w:style>
  <w:style w:type="paragraph" w:styleId="aff9">
    <w:name w:val="footnote text"/>
    <w:basedOn w:val="a0"/>
    <w:link w:val="affa"/>
    <w:uiPriority w:val="99"/>
    <w:unhideWhenUsed/>
    <w:rsid w:val="00D11554"/>
    <w:rPr>
      <w:sz w:val="20"/>
      <w:szCs w:val="20"/>
      <w:lang w:val="x-none" w:eastAsia="x-none"/>
    </w:rPr>
  </w:style>
  <w:style w:type="character" w:customStyle="1" w:styleId="affa">
    <w:name w:val="Текст сноски Знак"/>
    <w:basedOn w:val="a1"/>
    <w:link w:val="aff9"/>
    <w:uiPriority w:val="99"/>
    <w:rsid w:val="00D11554"/>
    <w:rPr>
      <w:rFonts w:ascii="Times New Roman" w:hAnsi="Times New Roman"/>
      <w:color w:val="auto"/>
      <w:sz w:val="20"/>
      <w:lang w:val="x-none" w:eastAsia="x-none"/>
    </w:rPr>
  </w:style>
  <w:style w:type="character" w:styleId="affb">
    <w:name w:val="footnote reference"/>
    <w:uiPriority w:val="99"/>
    <w:unhideWhenUsed/>
    <w:rsid w:val="00D11554"/>
    <w:rPr>
      <w:vertAlign w:val="superscript"/>
    </w:rPr>
  </w:style>
  <w:style w:type="character" w:customStyle="1" w:styleId="1f">
    <w:name w:val="Основной текст с отступом Знак1"/>
    <w:uiPriority w:val="99"/>
    <w:semiHidden/>
    <w:rsid w:val="00D11554"/>
    <w:rPr>
      <w:rFonts w:ascii="Times New Roman" w:eastAsia="Times New Roman" w:hAnsi="Times New Roman" w:cs="Times New Roman"/>
      <w:sz w:val="24"/>
      <w:szCs w:val="24"/>
      <w:lang w:eastAsia="ru-RU"/>
    </w:rPr>
  </w:style>
  <w:style w:type="paragraph" w:customStyle="1" w:styleId="ConsPlusTitlePage">
    <w:name w:val="ConsPlusTitlePage"/>
    <w:rsid w:val="00D11554"/>
    <w:pPr>
      <w:widowControl w:val="0"/>
      <w:autoSpaceDE w:val="0"/>
      <w:autoSpaceDN w:val="0"/>
      <w:spacing w:after="0" w:line="240" w:lineRule="auto"/>
    </w:pPr>
    <w:rPr>
      <w:rFonts w:ascii="Tahoma" w:hAnsi="Tahoma" w:cs="Tahoma"/>
      <w:color w:val="auto"/>
      <w:sz w:val="20"/>
    </w:rPr>
  </w:style>
  <w:style w:type="numbering" w:customStyle="1" w:styleId="112">
    <w:name w:val="Нет списка11"/>
    <w:next w:val="a3"/>
    <w:uiPriority w:val="99"/>
    <w:semiHidden/>
    <w:unhideWhenUsed/>
    <w:rsid w:val="00D11554"/>
  </w:style>
  <w:style w:type="paragraph" w:styleId="affc">
    <w:name w:val="Normal (Web)"/>
    <w:basedOn w:val="a0"/>
    <w:uiPriority w:val="99"/>
    <w:unhideWhenUsed/>
    <w:rsid w:val="00D11554"/>
    <w:pPr>
      <w:spacing w:before="100" w:beforeAutospacing="1" w:after="119"/>
    </w:pPr>
  </w:style>
  <w:style w:type="character" w:styleId="affd">
    <w:name w:val="Placeholder Text"/>
    <w:basedOn w:val="a1"/>
    <w:uiPriority w:val="99"/>
    <w:semiHidden/>
    <w:rsid w:val="00D11554"/>
    <w:rPr>
      <w:color w:val="808080"/>
    </w:rPr>
  </w:style>
  <w:style w:type="table" w:customStyle="1" w:styleId="310">
    <w:name w:val="Сетка таблицы31"/>
    <w:basedOn w:val="a2"/>
    <w:next w:val="af1"/>
    <w:uiPriority w:val="39"/>
    <w:rsid w:val="00D11554"/>
    <w:pPr>
      <w:spacing w:after="0" w:line="240" w:lineRule="auto"/>
    </w:pPr>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1"/>
    <w:uiPriority w:val="39"/>
    <w:rsid w:val="00D11554"/>
    <w:pPr>
      <w:spacing w:after="0" w:line="240" w:lineRule="auto"/>
    </w:pPr>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f1"/>
    <w:uiPriority w:val="39"/>
    <w:rsid w:val="00D11554"/>
    <w:pPr>
      <w:spacing w:after="0" w:line="240" w:lineRule="auto"/>
    </w:pPr>
    <w:rPr>
      <w:rFonts w:ascii="Calibri" w:eastAsia="Calibri" w:hAnsi="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1"/>
    <w:uiPriority w:val="59"/>
    <w:rsid w:val="00D1155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4">
    <w:name w:val="Без интервала Знак"/>
    <w:link w:val="aff3"/>
    <w:rsid w:val="00D11554"/>
    <w:rPr>
      <w:rFonts w:ascii="Calibri" w:eastAsia="Calibri" w:hAnsi="Calibr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919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4489</Words>
  <Characters>25592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Сысса Ольга Александровна</dc:creator>
  <cp:lastModifiedBy>Яковлева Валентина Александровна</cp:lastModifiedBy>
  <cp:revision>5</cp:revision>
  <cp:lastPrinted>2025-11-25T03:20:00Z</cp:lastPrinted>
  <dcterms:created xsi:type="dcterms:W3CDTF">2025-12-22T10:55:00Z</dcterms:created>
  <dcterms:modified xsi:type="dcterms:W3CDTF">2025-12-22T11:04:00Z</dcterms:modified>
</cp:coreProperties>
</file>