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pt;mso-position-vertical:absolute;width:51.0pt;height:63.6pt;mso-wrap-distance-left:9.0pt;mso-wrap-distance-top:0.0pt;mso-wrap-distance-right:9.0pt;mso-wrap-distance-bottom:0.0pt;" wrapcoords="0 0 0 96699 97060 96699 97060 0 0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  <w:r/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/>
          </w:p>
        </w:tc>
      </w:tr>
      <w:tr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/>
          </w:p>
        </w:tc>
      </w:tr>
      <w:tr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jc w:val="center"/>
        <w:spacing w:after="0" w:line="240" w:lineRule="auto"/>
        <w:widowControl w:val="off"/>
        <w:tabs>
          <w:tab w:val="left" w:pos="1020" w:leader="none"/>
        </w:tabs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приложение 2 к постан</w:t>
      </w:r>
      <w:r>
        <w:rPr>
          <w:rFonts w:ascii="Times New Roman" w:hAnsi="Times New Roman"/>
          <w:b/>
          <w:sz w:val="28"/>
        </w:rPr>
        <w:t xml:space="preserve">овлению Правительства Камчатского края от 20.04.2022 № 197-П «Об утверждении Порядка предоставления в пользование участков недр местного значения на территории Камчатского края и Порядка оформления, государственной регистрации и выдачи лицензий на пользова</w:t>
      </w:r>
      <w:r>
        <w:rPr>
          <w:rFonts w:ascii="Times New Roman" w:hAnsi="Times New Roman"/>
          <w:b/>
          <w:sz w:val="28"/>
        </w:rPr>
        <w:t xml:space="preserve">ние участками недр местного значения, внесения изменений в эти лицензии, их переоформления, прекращения права пользования недрами, в том числе досрочного, приостановления осуществления и ограничения права пользования недрами на территории Камчатского края»</w:t>
      </w:r>
      <w:r>
        <w:rPr>
          <w:rFonts w:ascii="Calibri" w:hAnsi="Calibri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Внести в приложение 1 к постановлению Правительства</w:t>
      </w:r>
      <w:r>
        <w:rPr>
          <w:rFonts w:ascii="Times New Roman" w:hAnsi="Times New Roman"/>
          <w:sz w:val="28"/>
        </w:rPr>
        <w:t xml:space="preserve"> Камчатского края от 20.04.2022 № 197-П «Об утверждении Порядка предоставления в пользование участков недр местного значения на территории Камчатского края и Порядка оформления, государственной регистрации и выдачи лицензий на пользование участками недр ме</w:t>
      </w:r>
      <w:r>
        <w:rPr>
          <w:rFonts w:ascii="Times New Roman" w:hAnsi="Times New Roman"/>
          <w:sz w:val="28"/>
        </w:rPr>
        <w:t xml:space="preserve">стного значения, внесения изменений в эти лицензии, их переоформления, прекращения права пользования недрами, в том числе досрочного, приостановления осуществления и ограничения права пользования недрами на территории Камчатского края» следующие изменения:</w:t>
      </w:r>
      <w:r/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1) в части 1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а)</w:t>
      </w:r>
      <w:r>
        <w:rPr>
          <w:rFonts w:ascii="Times New Roman" w:hAnsi="Times New Roman"/>
          <w:sz w:val="28"/>
        </w:rPr>
        <w:t xml:space="preserve"> после слов «</w:t>
      </w:r>
      <w:r>
        <w:rPr>
          <w:rFonts w:ascii="Times New Roman" w:hAnsi="Times New Roman"/>
          <w:sz w:val="28"/>
        </w:rPr>
        <w:t xml:space="preserve">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</w:t>
      </w:r>
      <w:r>
        <w:rPr>
          <w:rFonts w:ascii="Times New Roman" w:hAnsi="Times New Roman"/>
          <w:sz w:val="28"/>
        </w:rPr>
        <w:t xml:space="preserve">» дополнить словами «</w:t>
      </w:r>
      <w:r>
        <w:rPr>
          <w:rFonts w:ascii="Times New Roman" w:hAnsi="Times New Roman"/>
          <w:sz w:val="28"/>
        </w:rPr>
        <w:t xml:space="preserve">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б) пункт 8 части 2 дополнить словами «, в границах территории ведения гражданами садоводства или огородничества для собственных нужд»</w:t>
      </w:r>
      <w:r/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</w:t>
      </w:r>
      <w:r>
        <w:rPr>
          <w:rFonts w:ascii="Times New Roman" w:hAnsi="Times New Roman"/>
          <w:sz w:val="28"/>
          <w:szCs w:val="28"/>
        </w:rPr>
        <w:t xml:space="preserve">е вступает в силу после дня его официального опубликования.</w:t>
      </w:r>
      <w:r>
        <w:rPr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/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/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/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/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/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Calibri">
    <w:panose1 w:val="020F050202020403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0"/>
    <w:link w:val="63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0"/>
    <w:link w:val="63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0"/>
    <w:link w:val="63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0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0"/>
    <w:link w:val="639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4"/>
    <w:next w:val="63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4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4"/>
    <w:next w:val="63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4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4"/>
    <w:next w:val="63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4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4"/>
    <w:next w:val="63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4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34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640"/>
    <w:link w:val="680"/>
    <w:uiPriority w:val="10"/>
    <w:rPr>
      <w:sz w:val="48"/>
      <w:szCs w:val="48"/>
    </w:rPr>
  </w:style>
  <w:style w:type="character" w:styleId="36">
    <w:name w:val="Subtitle Char"/>
    <w:basedOn w:val="640"/>
    <w:link w:val="676"/>
    <w:uiPriority w:val="11"/>
    <w:rPr>
      <w:sz w:val="24"/>
      <w:szCs w:val="24"/>
    </w:rPr>
  </w:style>
  <w:style w:type="paragraph" w:styleId="37">
    <w:name w:val="Quote"/>
    <w:basedOn w:val="634"/>
    <w:next w:val="63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4"/>
    <w:next w:val="63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40"/>
    <w:link w:val="648"/>
    <w:uiPriority w:val="99"/>
  </w:style>
  <w:style w:type="character" w:styleId="44">
    <w:name w:val="Footer Char"/>
    <w:basedOn w:val="640"/>
    <w:link w:val="678"/>
    <w:uiPriority w:val="99"/>
  </w:style>
  <w:style w:type="paragraph" w:styleId="45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8"/>
    <w:uiPriority w:val="99"/>
  </w:style>
  <w:style w:type="table" w:styleId="48">
    <w:name w:val="Table Grid Light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3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40"/>
    <w:uiPriority w:val="99"/>
    <w:unhideWhenUsed/>
    <w:rPr>
      <w:vertAlign w:val="superscript"/>
    </w:rPr>
  </w:style>
  <w:style w:type="paragraph" w:styleId="177">
    <w:name w:val="endnote text"/>
    <w:basedOn w:val="63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40"/>
    <w:uiPriority w:val="99"/>
    <w:semiHidden/>
    <w:unhideWhenUsed/>
    <w:rPr>
      <w:vertAlign w:val="superscript"/>
    </w:rPr>
  </w:style>
  <w:style w:type="paragraph" w:styleId="189">
    <w:name w:val="TOC Heading"/>
    <w:uiPriority w:val="39"/>
    <w:unhideWhenUsed/>
  </w:style>
  <w:style w:type="paragraph" w:styleId="190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link w:val="643"/>
    <w:qFormat/>
  </w:style>
  <w:style w:type="paragraph" w:styleId="635">
    <w:name w:val="Heading 1"/>
    <w:next w:val="634"/>
    <w:link w:val="660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36">
    <w:name w:val="Heading 2"/>
    <w:next w:val="634"/>
    <w:link w:val="685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37">
    <w:name w:val="Heading 3"/>
    <w:next w:val="634"/>
    <w:link w:val="654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38">
    <w:name w:val="Heading 4"/>
    <w:next w:val="634"/>
    <w:link w:val="684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39">
    <w:name w:val="Heading 5"/>
    <w:next w:val="634"/>
    <w:link w:val="659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640" w:default="1">
    <w:name w:val="Default Paragraph Font"/>
    <w:uiPriority w:val="1"/>
    <w:semiHidden/>
    <w:unhideWhenUsed/>
  </w:style>
  <w:style w:type="table" w:styleId="6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2" w:default="1">
    <w:name w:val="No List"/>
    <w:uiPriority w:val="99"/>
    <w:semiHidden/>
    <w:unhideWhenUsed/>
  </w:style>
  <w:style w:type="character" w:styleId="643" w:customStyle="1">
    <w:name w:val="Обычный1"/>
  </w:style>
  <w:style w:type="paragraph" w:styleId="644">
    <w:name w:val="toc 2"/>
    <w:next w:val="634"/>
    <w:link w:val="645"/>
    <w:uiPriority w:val="39"/>
    <w:pPr>
      <w:ind w:left="200"/>
    </w:pPr>
    <w:rPr>
      <w:rFonts w:ascii="XO Thames" w:hAnsi="XO Thames"/>
      <w:sz w:val="28"/>
    </w:rPr>
  </w:style>
  <w:style w:type="character" w:styleId="645" w:customStyle="1">
    <w:name w:val="Оглавление 2 Знак"/>
    <w:link w:val="644"/>
    <w:rPr>
      <w:rFonts w:ascii="XO Thames" w:hAnsi="XO Thames"/>
      <w:sz w:val="28"/>
    </w:rPr>
  </w:style>
  <w:style w:type="paragraph" w:styleId="646">
    <w:name w:val="toc 4"/>
    <w:next w:val="634"/>
    <w:link w:val="647"/>
    <w:uiPriority w:val="39"/>
    <w:pPr>
      <w:ind w:left="600"/>
    </w:pPr>
    <w:rPr>
      <w:rFonts w:ascii="XO Thames" w:hAnsi="XO Thames"/>
      <w:sz w:val="28"/>
    </w:rPr>
  </w:style>
  <w:style w:type="character" w:styleId="647" w:customStyle="1">
    <w:name w:val="Оглавление 4 Знак"/>
    <w:link w:val="646"/>
    <w:rPr>
      <w:rFonts w:ascii="XO Thames" w:hAnsi="XO Thames"/>
      <w:sz w:val="28"/>
    </w:rPr>
  </w:style>
  <w:style w:type="paragraph" w:styleId="648">
    <w:name w:val="Header"/>
    <w:basedOn w:val="634"/>
    <w:link w:val="649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9" w:customStyle="1">
    <w:name w:val="Верхний колонтитул Знак"/>
    <w:basedOn w:val="643"/>
    <w:link w:val="648"/>
    <w:uiPriority w:val="99"/>
  </w:style>
  <w:style w:type="paragraph" w:styleId="650">
    <w:name w:val="toc 6"/>
    <w:next w:val="634"/>
    <w:link w:val="651"/>
    <w:uiPriority w:val="39"/>
    <w:pPr>
      <w:ind w:left="1000"/>
    </w:pPr>
    <w:rPr>
      <w:rFonts w:ascii="XO Thames" w:hAnsi="XO Thames"/>
      <w:sz w:val="28"/>
    </w:rPr>
  </w:style>
  <w:style w:type="character" w:styleId="651" w:customStyle="1">
    <w:name w:val="Оглавление 6 Знак"/>
    <w:link w:val="650"/>
    <w:rPr>
      <w:rFonts w:ascii="XO Thames" w:hAnsi="XO Thames"/>
      <w:sz w:val="28"/>
    </w:rPr>
  </w:style>
  <w:style w:type="paragraph" w:styleId="652">
    <w:name w:val="toc 7"/>
    <w:next w:val="634"/>
    <w:link w:val="653"/>
    <w:uiPriority w:val="39"/>
    <w:pPr>
      <w:ind w:left="1200"/>
    </w:pPr>
    <w:rPr>
      <w:rFonts w:ascii="XO Thames" w:hAnsi="XO Thames"/>
      <w:sz w:val="28"/>
    </w:rPr>
  </w:style>
  <w:style w:type="character" w:styleId="653" w:customStyle="1">
    <w:name w:val="Оглавление 7 Знак"/>
    <w:link w:val="652"/>
    <w:rPr>
      <w:rFonts w:ascii="XO Thames" w:hAnsi="XO Thames"/>
      <w:sz w:val="28"/>
    </w:rPr>
  </w:style>
  <w:style w:type="character" w:styleId="654" w:customStyle="1">
    <w:name w:val="Заголовок 3 Знак"/>
    <w:link w:val="637"/>
    <w:rPr>
      <w:rFonts w:ascii="XO Thames" w:hAnsi="XO Thames"/>
      <w:b/>
      <w:sz w:val="26"/>
    </w:rPr>
  </w:style>
  <w:style w:type="paragraph" w:styleId="655">
    <w:name w:val="Plain Text"/>
    <w:basedOn w:val="634"/>
    <w:link w:val="656"/>
    <w:pPr>
      <w:spacing w:after="0" w:line="240" w:lineRule="auto"/>
    </w:pPr>
    <w:rPr>
      <w:rFonts w:ascii="Calibri" w:hAnsi="Calibri"/>
    </w:rPr>
  </w:style>
  <w:style w:type="character" w:styleId="656" w:customStyle="1">
    <w:name w:val="Текст Знак"/>
    <w:basedOn w:val="643"/>
    <w:link w:val="655"/>
    <w:rPr>
      <w:rFonts w:ascii="Calibri" w:hAnsi="Calibri"/>
    </w:rPr>
  </w:style>
  <w:style w:type="paragraph" w:styleId="657">
    <w:name w:val="toc 3"/>
    <w:next w:val="634"/>
    <w:link w:val="658"/>
    <w:uiPriority w:val="39"/>
    <w:pPr>
      <w:ind w:left="400"/>
    </w:pPr>
    <w:rPr>
      <w:rFonts w:ascii="XO Thames" w:hAnsi="XO Thames"/>
      <w:sz w:val="28"/>
    </w:rPr>
  </w:style>
  <w:style w:type="character" w:styleId="658" w:customStyle="1">
    <w:name w:val="Оглавление 3 Знак"/>
    <w:link w:val="657"/>
    <w:rPr>
      <w:rFonts w:ascii="XO Thames" w:hAnsi="XO Thames"/>
      <w:sz w:val="28"/>
    </w:rPr>
  </w:style>
  <w:style w:type="character" w:styleId="659" w:customStyle="1">
    <w:name w:val="Заголовок 5 Знак"/>
    <w:link w:val="639"/>
    <w:rPr>
      <w:rFonts w:ascii="XO Thames" w:hAnsi="XO Thames"/>
      <w:b/>
      <w:sz w:val="22"/>
    </w:rPr>
  </w:style>
  <w:style w:type="character" w:styleId="660" w:customStyle="1">
    <w:name w:val="Заголовок 1 Знак"/>
    <w:link w:val="635"/>
    <w:rPr>
      <w:rFonts w:ascii="XO Thames" w:hAnsi="XO Thames"/>
      <w:b/>
      <w:sz w:val="32"/>
    </w:rPr>
  </w:style>
  <w:style w:type="paragraph" w:styleId="661" w:customStyle="1">
    <w:name w:val="Гиперссылка1"/>
    <w:basedOn w:val="669"/>
    <w:link w:val="662"/>
    <w:rPr>
      <w:color w:val="0563c1" w:themeColor="hyperlink"/>
      <w:u w:val="single"/>
    </w:rPr>
  </w:style>
  <w:style w:type="character" w:styleId="662">
    <w:name w:val="Hyperlink"/>
    <w:basedOn w:val="640"/>
    <w:link w:val="661"/>
    <w:rPr>
      <w:color w:val="0563c1" w:themeColor="hyperlink"/>
      <w:u w:val="single"/>
    </w:rPr>
  </w:style>
  <w:style w:type="paragraph" w:styleId="663" w:customStyle="1">
    <w:name w:val="Footnote"/>
    <w:link w:val="664"/>
    <w:pPr>
      <w:ind w:firstLine="851"/>
      <w:jc w:val="both"/>
    </w:pPr>
    <w:rPr>
      <w:rFonts w:ascii="XO Thames" w:hAnsi="XO Thames"/>
    </w:rPr>
  </w:style>
  <w:style w:type="character" w:styleId="664" w:customStyle="1">
    <w:name w:val="Footnote"/>
    <w:link w:val="663"/>
    <w:rPr>
      <w:rFonts w:ascii="XO Thames" w:hAnsi="XO Thames"/>
      <w:sz w:val="22"/>
    </w:rPr>
  </w:style>
  <w:style w:type="paragraph" w:styleId="665">
    <w:name w:val="toc 1"/>
    <w:next w:val="634"/>
    <w:link w:val="666"/>
    <w:uiPriority w:val="39"/>
    <w:rPr>
      <w:rFonts w:ascii="XO Thames" w:hAnsi="XO Thames"/>
      <w:b/>
      <w:sz w:val="28"/>
    </w:rPr>
  </w:style>
  <w:style w:type="character" w:styleId="666" w:customStyle="1">
    <w:name w:val="Оглавление 1 Знак"/>
    <w:link w:val="665"/>
    <w:rPr>
      <w:rFonts w:ascii="XO Thames" w:hAnsi="XO Thames"/>
      <w:b/>
      <w:sz w:val="28"/>
    </w:rPr>
  </w:style>
  <w:style w:type="paragraph" w:styleId="667" w:customStyle="1">
    <w:name w:val="Header and Footer"/>
    <w:link w:val="668"/>
    <w:pPr>
      <w:jc w:val="both"/>
      <w:spacing w:line="240" w:lineRule="auto"/>
    </w:pPr>
    <w:rPr>
      <w:rFonts w:ascii="XO Thames" w:hAnsi="XO Thames"/>
      <w:sz w:val="20"/>
    </w:rPr>
  </w:style>
  <w:style w:type="character" w:styleId="668" w:customStyle="1">
    <w:name w:val="Header and Footer"/>
    <w:link w:val="667"/>
    <w:rPr>
      <w:rFonts w:ascii="XO Thames" w:hAnsi="XO Thames"/>
      <w:sz w:val="20"/>
    </w:rPr>
  </w:style>
  <w:style w:type="paragraph" w:styleId="669" w:customStyle="1">
    <w:name w:val="Основной шрифт абзаца1"/>
  </w:style>
  <w:style w:type="paragraph" w:styleId="670">
    <w:name w:val="toc 9"/>
    <w:next w:val="634"/>
    <w:link w:val="671"/>
    <w:uiPriority w:val="39"/>
    <w:pPr>
      <w:ind w:left="1600"/>
    </w:pPr>
    <w:rPr>
      <w:rFonts w:ascii="XO Thames" w:hAnsi="XO Thames"/>
      <w:sz w:val="28"/>
    </w:rPr>
  </w:style>
  <w:style w:type="character" w:styleId="671" w:customStyle="1">
    <w:name w:val="Оглавление 9 Знак"/>
    <w:link w:val="670"/>
    <w:rPr>
      <w:rFonts w:ascii="XO Thames" w:hAnsi="XO Thames"/>
      <w:sz w:val="28"/>
    </w:rPr>
  </w:style>
  <w:style w:type="paragraph" w:styleId="672">
    <w:name w:val="toc 8"/>
    <w:next w:val="634"/>
    <w:link w:val="673"/>
    <w:uiPriority w:val="39"/>
    <w:pPr>
      <w:ind w:left="1400"/>
    </w:pPr>
    <w:rPr>
      <w:rFonts w:ascii="XO Thames" w:hAnsi="XO Thames"/>
      <w:sz w:val="28"/>
    </w:rPr>
  </w:style>
  <w:style w:type="character" w:styleId="673" w:customStyle="1">
    <w:name w:val="Оглавление 8 Знак"/>
    <w:link w:val="672"/>
    <w:rPr>
      <w:rFonts w:ascii="XO Thames" w:hAnsi="XO Thames"/>
      <w:sz w:val="28"/>
    </w:rPr>
  </w:style>
  <w:style w:type="paragraph" w:styleId="674">
    <w:name w:val="toc 5"/>
    <w:next w:val="634"/>
    <w:link w:val="675"/>
    <w:uiPriority w:val="39"/>
    <w:pPr>
      <w:ind w:left="800"/>
    </w:pPr>
    <w:rPr>
      <w:rFonts w:ascii="XO Thames" w:hAnsi="XO Thames"/>
      <w:sz w:val="28"/>
    </w:rPr>
  </w:style>
  <w:style w:type="character" w:styleId="675" w:customStyle="1">
    <w:name w:val="Оглавление 5 Знак"/>
    <w:link w:val="674"/>
    <w:rPr>
      <w:rFonts w:ascii="XO Thames" w:hAnsi="XO Thames"/>
      <w:sz w:val="28"/>
    </w:rPr>
  </w:style>
  <w:style w:type="paragraph" w:styleId="676">
    <w:name w:val="Subtitle"/>
    <w:next w:val="634"/>
    <w:link w:val="67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77" w:customStyle="1">
    <w:name w:val="Подзаголовок Знак"/>
    <w:link w:val="676"/>
    <w:rPr>
      <w:rFonts w:ascii="XO Thames" w:hAnsi="XO Thames"/>
      <w:i/>
      <w:sz w:val="24"/>
    </w:rPr>
  </w:style>
  <w:style w:type="paragraph" w:styleId="678">
    <w:name w:val="Footer"/>
    <w:basedOn w:val="634"/>
    <w:link w:val="67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679" w:customStyle="1">
    <w:name w:val="Нижний колонтитул Знак"/>
    <w:basedOn w:val="643"/>
    <w:link w:val="678"/>
    <w:rPr>
      <w:rFonts w:ascii="Times New Roman" w:hAnsi="Times New Roman"/>
      <w:sz w:val="28"/>
    </w:rPr>
  </w:style>
  <w:style w:type="paragraph" w:styleId="680">
    <w:name w:val="Title"/>
    <w:next w:val="634"/>
    <w:link w:val="681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81" w:customStyle="1">
    <w:name w:val="Название Знак"/>
    <w:link w:val="680"/>
    <w:rPr>
      <w:rFonts w:ascii="XO Thames" w:hAnsi="XO Thames"/>
      <w:b/>
      <w:caps/>
      <w:sz w:val="40"/>
    </w:rPr>
  </w:style>
  <w:style w:type="paragraph" w:styleId="682">
    <w:name w:val="Balloon Text"/>
    <w:basedOn w:val="634"/>
    <w:link w:val="683"/>
    <w:pPr>
      <w:spacing w:after="0" w:line="240" w:lineRule="auto"/>
    </w:pPr>
    <w:rPr>
      <w:rFonts w:ascii="Segoe UI" w:hAnsi="Segoe UI"/>
      <w:sz w:val="18"/>
    </w:rPr>
  </w:style>
  <w:style w:type="character" w:styleId="683" w:customStyle="1">
    <w:name w:val="Текст выноски Знак"/>
    <w:basedOn w:val="643"/>
    <w:link w:val="682"/>
    <w:rPr>
      <w:rFonts w:ascii="Segoe UI" w:hAnsi="Segoe UI"/>
      <w:sz w:val="18"/>
    </w:rPr>
  </w:style>
  <w:style w:type="character" w:styleId="684" w:customStyle="1">
    <w:name w:val="Заголовок 4 Знак"/>
    <w:link w:val="638"/>
    <w:rPr>
      <w:rFonts w:ascii="XO Thames" w:hAnsi="XO Thames"/>
      <w:b/>
      <w:sz w:val="24"/>
    </w:rPr>
  </w:style>
  <w:style w:type="character" w:styleId="685" w:customStyle="1">
    <w:name w:val="Заголовок 2 Знак"/>
    <w:link w:val="636"/>
    <w:rPr>
      <w:rFonts w:ascii="XO Thames" w:hAnsi="XO Thames"/>
      <w:b/>
      <w:sz w:val="28"/>
    </w:rPr>
  </w:style>
  <w:style w:type="table" w:styleId="686">
    <w:name w:val="Table Grid"/>
    <w:basedOn w:val="64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7" w:customStyle="1">
    <w:name w:val="Сетка таблицы1"/>
    <w:basedOn w:val="641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8" w:customStyle="1">
    <w:name w:val="Сетка таблицы2"/>
    <w:basedOn w:val="641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_641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rial" w:cs="Courier New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revision>14</cp:revision>
  <dcterms:created xsi:type="dcterms:W3CDTF">2025-01-31T01:52:00Z</dcterms:created>
  <dcterms:modified xsi:type="dcterms:W3CDTF">2025-12-18T01:57:15Z</dcterms:modified>
</cp:coreProperties>
</file>