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2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4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9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A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</w:t>
      </w:r>
      <w:r>
        <w:rPr>
          <w:rFonts w:ascii="Times New Roman" w:hAnsi="Times New Roman"/>
          <w:b w:val="1"/>
          <w:sz w:val="28"/>
        </w:rPr>
        <w:t xml:space="preserve"> в постановление Правительства Камчатского края от 22.04.2025 № 189-П «Об утверждении порядка предоставления финансовой поддержки безработным гражданам, женщинам в период отпуска по уходу за ребенком до достижения им возраста трех лет, незанятым гражданам,</w:t>
      </w:r>
      <w:r>
        <w:rPr>
          <w:rFonts w:ascii="Times New Roman" w:hAnsi="Times New Roman"/>
          <w:b w:val="1"/>
          <w:sz w:val="28"/>
        </w:rPr>
        <w:t xml:space="preserve">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и иным категориям граждан, направленным органами службы занятости для прохождения профессионально</w:t>
      </w:r>
      <w:r>
        <w:rPr>
          <w:rFonts w:ascii="Times New Roman" w:hAnsi="Times New Roman"/>
          <w:b w:val="1"/>
          <w:sz w:val="28"/>
        </w:rPr>
        <w:t>го обучения, получения дополнительного профессионального образования в другую местность, а также размера указанной финансовой поддержки»</w:t>
      </w: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sz w:val="28"/>
        </w:rPr>
        <w:t>В соответствии с частями 10 и 13 статьи 30 Федерального закона от 12.12.2023 № 565-ФЗ «О занятости населения в Россий</w:t>
      </w:r>
      <w:r>
        <w:rPr>
          <w:rFonts w:ascii="Times New Roman" w:hAnsi="Times New Roman"/>
          <w:sz w:val="28"/>
        </w:rPr>
        <w:t>ской Федерации»</w:t>
      </w:r>
    </w:p>
    <w:p w14:paraId="1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постановление Правительства Камчатского края от 22.04.2025 № 189-П «Об утверждении порядка предоставления финансовой поддержки безработным гражданам, женщинам в период отпуска по уходу за ре</w:t>
      </w:r>
      <w:r>
        <w:rPr>
          <w:rFonts w:ascii="Times New Roman" w:hAnsi="Times New Roman"/>
          <w:sz w:val="28"/>
        </w:rPr>
        <w:t>бенком до достижения им возраста трех лет,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и иным категориям граждан, направл</w:t>
      </w:r>
      <w:r>
        <w:rPr>
          <w:rFonts w:ascii="Times New Roman" w:hAnsi="Times New Roman"/>
          <w:sz w:val="28"/>
        </w:rPr>
        <w:t>енным органами службы занятости для прохождения профессионального обучения, получения дополнительного профессионального образования в другую местность, а также размера указанной финансовой поддержки»</w:t>
      </w:r>
      <w:r>
        <w:rPr>
          <w:rFonts w:ascii="Times New Roman" w:hAnsi="Times New Roman"/>
          <w:spacing w:val="-4"/>
          <w:sz w:val="28"/>
        </w:rPr>
        <w:t xml:space="preserve"> изменения согласно приложению к настоящему постановлени</w:t>
      </w:r>
      <w:r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Настоящее постановление вступает в силу после дня его официального опубликования.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D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E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1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2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</w:t>
            </w:r>
            <w:r>
              <w:rPr>
                <w:rFonts w:ascii="Times New Roman" w:hAnsi="Times New Roman"/>
                <w:sz w:val="28"/>
              </w:rPr>
              <w:t>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5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6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7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8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9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Изменения в </w:t>
      </w:r>
      <w:r>
        <w:rPr>
          <w:rFonts w:ascii="Times New Roman" w:hAnsi="Times New Roman"/>
          <w:sz w:val="28"/>
        </w:rPr>
        <w:t xml:space="preserve">постановление Правительства Камчатского края от 22.04.2025 </w:t>
      </w:r>
    </w:p>
    <w:p w14:paraId="3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№ 189-П «Об утверждении порядка предоставления финансовой поддержки безработным гражданам, женщинам в период отпуска по уходу за ребенком</w:t>
      </w:r>
      <w:r>
        <w:rPr>
          <w:rFonts w:ascii="Times New Roman" w:hAnsi="Times New Roman"/>
          <w:sz w:val="28"/>
        </w:rPr>
        <w:t xml:space="preserve"> до достижения им возраста трех лет,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и иным категориям граждан, направленным </w:t>
      </w:r>
      <w:r>
        <w:rPr>
          <w:rFonts w:ascii="Times New Roman" w:hAnsi="Times New Roman"/>
          <w:sz w:val="28"/>
        </w:rPr>
        <w:t>органами службы занятости для прохождения профессионального обучения, получения дополнительного профессионального образования в другую местность, а также размера указанной финансовой поддержки»</w:t>
      </w:r>
    </w:p>
    <w:p w14:paraId="3C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D000000">
      <w:pPr>
        <w:numPr>
          <w:ilvl w:val="0"/>
          <w:numId w:val="1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постановлении:</w:t>
      </w:r>
    </w:p>
    <w:p w14:paraId="3E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изложить в следующей редакции:</w:t>
      </w:r>
    </w:p>
    <w:p w14:paraId="3F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«Об утверждении порядка предоставления финансовой поддержки безработным гражданам, женщинам в период отпуска по уходу за ребенком до достижения им возраста трех лет, незанятым гражданам, которым в соответствии с законодательством Российской Федерации назна</w:t>
      </w:r>
      <w:r>
        <w:rPr>
          <w:rFonts w:ascii="Times New Roman" w:hAnsi="Times New Roman"/>
          <w:sz w:val="28"/>
        </w:rPr>
        <w:t xml:space="preserve">чена страховая пенсия по старости и которые стремятся возобновить трудовую деятельность, и иным категориям граждан, направленным органами службы занятости для прохождения профессионального обучения, получения дополнительного профессионального образования, </w:t>
      </w:r>
      <w:r>
        <w:rPr>
          <w:rFonts w:ascii="Times New Roman" w:hAnsi="Times New Roman"/>
          <w:sz w:val="28"/>
        </w:rPr>
        <w:t>в том числе в другую местность, а также размера указанной финансовой поддержки»;</w:t>
      </w:r>
    </w:p>
    <w:p w14:paraId="4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преамбуле слова «частями 9 и» заменить словами «частями 9,10 и»;</w:t>
      </w:r>
    </w:p>
    <w:p w14:paraId="4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часть</w:t>
      </w:r>
      <w:r>
        <w:rPr>
          <w:rFonts w:ascii="Times New Roman" w:hAnsi="Times New Roman"/>
          <w:sz w:val="28"/>
        </w:rPr>
        <w:t xml:space="preserve"> 1 изложить в следующей редакции:</w:t>
      </w:r>
    </w:p>
    <w:p w14:paraId="4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«1. Установить, что финансовая поддержка безработным гражданам,</w:t>
      </w:r>
      <w:r>
        <w:rPr>
          <w:rFonts w:ascii="Times New Roman" w:hAnsi="Times New Roman"/>
          <w:sz w:val="28"/>
        </w:rPr>
        <w:t xml:space="preserve"> женщинам в период отпуска по уходу за ребенком до достижения им возраста трех лет,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</w:t>
      </w:r>
      <w:r>
        <w:rPr>
          <w:rFonts w:ascii="Times New Roman" w:hAnsi="Times New Roman"/>
          <w:sz w:val="28"/>
        </w:rPr>
        <w:t>ность, и иным категориям граждан, направленным органами службы занятости для прохождения профессионального обучения, получения дополнительного профессионального образования, в том числе в другую местность, предоставляется за счет средств краевого бюджета.»</w:t>
      </w:r>
      <w:r>
        <w:rPr>
          <w:rFonts w:ascii="Times New Roman" w:hAnsi="Times New Roman"/>
          <w:sz w:val="28"/>
        </w:rPr>
        <w:t>;</w:t>
      </w:r>
    </w:p>
    <w:p w14:paraId="4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части 2 после слов «профессионального образования» дополнить словами «, в том числе»;</w:t>
      </w:r>
    </w:p>
    <w:p w14:paraId="4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</w:t>
      </w:r>
      <w:r>
        <w:rPr>
          <w:rFonts w:ascii="Times New Roman" w:hAnsi="Times New Roman"/>
          <w:sz w:val="28"/>
        </w:rPr>
        <w:t xml:space="preserve"> приложении:</w:t>
      </w:r>
    </w:p>
    <w:p w14:paraId="4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) наименование изложить в следующей редакции:</w:t>
      </w:r>
    </w:p>
    <w:p w14:paraId="46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«Порядок </w:t>
      </w:r>
      <w:r>
        <w:rPr>
          <w:rFonts w:ascii="Times New Roman" w:hAnsi="Times New Roman"/>
          <w:sz w:val="28"/>
        </w:rPr>
        <w:t xml:space="preserve">предоставления финансовой поддержки безработным гражданам, женщинам в период отпуска по </w:t>
      </w:r>
      <w:r>
        <w:rPr>
          <w:rFonts w:ascii="Times New Roman" w:hAnsi="Times New Roman"/>
          <w:sz w:val="28"/>
        </w:rPr>
        <w:t xml:space="preserve">уходу за ребенком до достижения </w:t>
      </w:r>
      <w:r>
        <w:rPr>
          <w:rFonts w:ascii="Times New Roman" w:hAnsi="Times New Roman"/>
          <w:sz w:val="28"/>
        </w:rPr>
        <w:t>им возраста трех лет, незанятым гражданам,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и иным категориям гражд</w:t>
      </w:r>
      <w:r>
        <w:rPr>
          <w:rFonts w:ascii="Times New Roman" w:hAnsi="Times New Roman"/>
          <w:sz w:val="28"/>
        </w:rPr>
        <w:t>ан, направленным органами службы занятости для прохождения профессионального обучения, получения дополнительного профессионального образования, в том числе в другую местность, а также размера указанной финансовой поддержки»;</w:t>
      </w:r>
    </w:p>
    <w:p w14:paraId="4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) часть 4 изложить в следующей</w:t>
      </w:r>
      <w:r>
        <w:rPr>
          <w:rFonts w:ascii="Times New Roman" w:hAnsi="Times New Roman"/>
          <w:sz w:val="28"/>
        </w:rPr>
        <w:t xml:space="preserve"> редакции:</w:t>
      </w:r>
    </w:p>
    <w:p w14:paraId="4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«4. В случае направления органами службы занятости граждан, указанных в части 1 настоящего Порядка, для прохождения профессионального обучения, получения дополнительного профессионального образования в другую местность, как на территории Камчатс</w:t>
      </w:r>
      <w:r>
        <w:rPr>
          <w:rFonts w:ascii="Times New Roman" w:hAnsi="Times New Roman"/>
          <w:sz w:val="28"/>
        </w:rPr>
        <w:t>кого края, так и за его пределами, оказываются следующие виды финансовой поддержки, в следующих размерах:</w:t>
      </w:r>
    </w:p>
    <w:p w14:paraId="4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стоимость проезда к месту обучения и обратно – в размере фактических расходов, подтвержденных проездными документами, но не выше стоимости проезда:</w:t>
      </w:r>
      <w:r>
        <w:rPr>
          <w:rFonts w:ascii="Times New Roman" w:hAnsi="Times New Roman"/>
          <w:sz w:val="28"/>
        </w:rPr>
        <w:t xml:space="preserve"> </w:t>
      </w:r>
    </w:p>
    <w:p w14:paraId="4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железнодорожным транспортом – в купейном вагоне скорого фирменного поезда; </w:t>
      </w:r>
    </w:p>
    <w:p w14:paraId="4B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водным транспортом – в каюте V группы морского судна регулярных транспортных линий и линий с комплексным обслуживанием пассажиров, в каюте II категории речного судна всех ли</w:t>
      </w:r>
      <w:r>
        <w:rPr>
          <w:rFonts w:ascii="Times New Roman" w:hAnsi="Times New Roman"/>
          <w:sz w:val="28"/>
        </w:rPr>
        <w:t xml:space="preserve">ний сообщения, в каюте I категории судна паромной переправы; </w:t>
      </w:r>
    </w:p>
    <w:p w14:paraId="4C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воздушным транспортом – в салоне экономического класса по тарифам экономического класса обслуживания; </w:t>
      </w:r>
    </w:p>
    <w:p w14:paraId="4D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автомобильным транспортом – в автотранспортном средстве общего пользования (кроме так</w:t>
      </w:r>
      <w:r>
        <w:rPr>
          <w:rFonts w:ascii="Times New Roman" w:hAnsi="Times New Roman"/>
          <w:sz w:val="28"/>
        </w:rPr>
        <w:t xml:space="preserve">си); </w:t>
      </w:r>
    </w:p>
    <w:p w14:paraId="4E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суточные расходы за время следования к месту обучения и обратно – 100 рублей в сутки; </w:t>
      </w:r>
    </w:p>
    <w:p w14:paraId="4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стоимость найма жилого помещения на время обучения – 1500 рублей в сутки;»</w:t>
      </w:r>
    </w:p>
    <w:p w14:paraId="50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часть 5 изложить в следующей редакции:</w:t>
      </w:r>
    </w:p>
    <w:p w14:paraId="5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«5. При направления органами службы занятости граждан, указанных в пунктах 2 </w:t>
      </w:r>
      <w:r>
        <w:rPr>
          <w:rFonts w:ascii="Times New Roman" w:hAnsi="Times New Roman"/>
          <w:sz w:val="28"/>
        </w:rPr>
        <w:t xml:space="preserve">– 5 </w:t>
      </w:r>
      <w:r>
        <w:rPr>
          <w:rFonts w:ascii="Times New Roman" w:hAnsi="Times New Roman"/>
          <w:sz w:val="28"/>
        </w:rPr>
        <w:t>части 1 настоящего Порядка, для прохожден</w:t>
      </w:r>
      <w:r>
        <w:rPr>
          <w:rFonts w:ascii="Times New Roman" w:hAnsi="Times New Roman"/>
          <w:sz w:val="28"/>
        </w:rPr>
        <w:t>ия профессионального обучения, получения дополнительного профессионального образования, как по месту жительства (пребывания),</w:t>
      </w:r>
      <w:r>
        <w:rPr>
          <w:rFonts w:ascii="Times New Roman" w:hAnsi="Times New Roman"/>
          <w:sz w:val="28"/>
        </w:rPr>
        <w:t xml:space="preserve"> так и в другую местность,</w:t>
      </w:r>
      <w:bookmarkStart w:id="3" w:name="_GoBack"/>
      <w:bookmarkEnd w:id="3"/>
      <w:r>
        <w:rPr>
          <w:rFonts w:ascii="Times New Roman" w:hAnsi="Times New Roman"/>
          <w:sz w:val="28"/>
        </w:rPr>
        <w:t xml:space="preserve"> предоставляется мера финансовой поддержки в виде компенсации стоимости медицинского освидетельствования в размере фактических затрат.»;</w:t>
      </w:r>
    </w:p>
    <w:p w14:paraId="5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части 6 слова «пунктами 1</w:t>
      </w:r>
      <w:r>
        <w:rPr>
          <w:rFonts w:ascii="Times New Roman" w:hAnsi="Times New Roman"/>
          <w:color w:val="000000"/>
          <w:spacing w:val="0"/>
          <w:sz w:val="28"/>
        </w:rPr>
        <w:t>–3 части 5» заменить словами</w:t>
      </w:r>
      <w:r>
        <w:rPr>
          <w:rFonts w:ascii="Times New Roman" w:hAnsi="Times New Roman"/>
          <w:sz w:val="28"/>
        </w:rPr>
        <w:t xml:space="preserve"> «частью 4»;</w:t>
      </w:r>
    </w:p>
    <w:p w14:paraId="5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 ч</w:t>
      </w:r>
      <w:r>
        <w:rPr>
          <w:rFonts w:ascii="Times New Roman" w:hAnsi="Times New Roman"/>
          <w:sz w:val="28"/>
        </w:rPr>
        <w:t>асти 7 слова «пунктом 4 части 5» заменить словами «частью 5»;</w:t>
      </w:r>
    </w:p>
    <w:p w14:paraId="5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в части 12 слова </w:t>
      </w:r>
      <w:r>
        <w:rPr>
          <w:rFonts w:ascii="Times New Roman" w:hAnsi="Times New Roman"/>
          <w:sz w:val="28"/>
        </w:rPr>
        <w:t>«пунктами 1</w:t>
      </w:r>
      <w:r>
        <w:rPr>
          <w:rFonts w:ascii="Times New Roman" w:hAnsi="Times New Roman"/>
          <w:color w:val="000000"/>
          <w:spacing w:val="0"/>
          <w:sz w:val="28"/>
        </w:rPr>
        <w:t>–3 части 5» заменить словами «частью 4».</w:t>
      </w:r>
    </w:p>
    <w:p w14:paraId="5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57000000">
      <w:pPr>
        <w:spacing w:after="0" w:line="240" w:lineRule="auto"/>
        <w:ind w:firstLine="0" w:left="360"/>
        <w:jc w:val="both"/>
        <w:rPr>
          <w:rFonts w:ascii="Times New Roman" w:hAnsi="Times New Roman"/>
          <w:sz w:val="28"/>
        </w:rPr>
      </w:pPr>
    </w:p>
    <w:p w14:paraId="58000000">
      <w:pPr>
        <w:spacing w:after="0" w:line="240" w:lineRule="auto"/>
        <w:ind/>
        <w:jc w:val="both"/>
        <w:rPr>
          <w:rFonts w:ascii="Times New Roman" w:hAnsi="Times New Roman"/>
        </w:rPr>
      </w:pPr>
    </w:p>
    <w:sectPr>
      <w:pgSz w:h="16848" w:orient="portrait" w:w="11908"/>
      <w:pgMar w:bottom="1417" w:footer="709" w:gutter="0" w:header="709" w:left="1417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russianLower"/>
      <w:lvlText w:val="%2)"/>
      <w:lvlJc w:val="left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lvlJc w:val="left"/>
      <w:pPr>
        <w:ind w:hanging="360" w:left="2880"/>
      </w:pPr>
    </w:lvl>
    <w:lvl w:ilvl="4">
      <w:start w:val="1"/>
      <w:numFmt w:val="russianLower"/>
      <w:lvlText w:val="%5)"/>
      <w:lvlJc w:val="left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russianLow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alloon Text"/>
    <w:basedOn w:val="Style_3"/>
    <w:link w:val="Style_6_ch"/>
    <w:pPr>
      <w:spacing w:after="0" w:line="240" w:lineRule="auto"/>
      <w:ind/>
    </w:pPr>
    <w:rPr>
      <w:rFonts w:ascii="Segoe UI" w:hAnsi="Segoe UI"/>
      <w:sz w:val="18"/>
    </w:rPr>
  </w:style>
  <w:style w:styleId="Style_6_ch" w:type="character">
    <w:name w:val="Balloon Text"/>
    <w:basedOn w:val="Style_3_ch"/>
    <w:link w:val="Style_6"/>
    <w:rPr>
      <w:rFonts w:ascii="Segoe UI" w:hAnsi="Segoe UI"/>
      <w:sz w:val="18"/>
    </w:rPr>
  </w:style>
  <w:style w:styleId="Style_7" w:type="paragraph">
    <w:name w:val="toc 6"/>
    <w:next w:val="Style_3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Гиперссылка1"/>
    <w:basedOn w:val="Style_12"/>
    <w:link w:val="Style_11_ch"/>
    <w:rPr>
      <w:color w:themeColor="hyperlink" w:val="0563C1"/>
      <w:u w:val="single"/>
    </w:rPr>
  </w:style>
  <w:style w:styleId="Style_11_ch" w:type="character">
    <w:name w:val="Гиперссылка1"/>
    <w:basedOn w:val="Style_12_ch"/>
    <w:link w:val="Style_11"/>
    <w:rPr>
      <w:color w:themeColor="hyperlink" w:val="0563C1"/>
      <w:u w:val="single"/>
    </w:rPr>
  </w:style>
  <w:style w:styleId="Style_13" w:type="paragraph">
    <w:name w:val="Заголовок 5 Знак"/>
    <w:link w:val="Style_13_ch"/>
    <w:rPr>
      <w:rFonts w:ascii="XO Thames" w:hAnsi="XO Thames"/>
      <w:b w:val="1"/>
    </w:rPr>
  </w:style>
  <w:style w:styleId="Style_13_ch" w:type="character">
    <w:name w:val="Заголовок 5 Знак"/>
    <w:link w:val="Style_13"/>
    <w:rPr>
      <w:rFonts w:ascii="XO Thames" w:hAnsi="XO Thames"/>
      <w:b w:val="1"/>
    </w:rPr>
  </w:style>
  <w:style w:styleId="Style_14" w:type="paragraph">
    <w:name w:val="Обычный1"/>
    <w:link w:val="Style_14_ch"/>
  </w:style>
  <w:style w:styleId="Style_14_ch" w:type="character">
    <w:name w:val="Обычный1"/>
    <w:link w:val="Style_14"/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toc 3"/>
    <w:next w:val="Style_3"/>
    <w:link w:val="Style_16_ch"/>
    <w:uiPriority w:val="39"/>
    <w:pPr>
      <w:ind w:firstLine="0"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Основной шрифт абзаца3"/>
    <w:link w:val="Style_17_ch"/>
  </w:style>
  <w:style w:styleId="Style_17_ch" w:type="character">
    <w:name w:val="Основной шрифт абзаца3"/>
    <w:link w:val="Style_17"/>
  </w:style>
  <w:style w:styleId="Style_18" w:type="paragraph">
    <w:name w:val="Обычный1"/>
    <w:link w:val="Style_18_ch"/>
  </w:style>
  <w:style w:styleId="Style_18_ch" w:type="character">
    <w:name w:val="Обычный1"/>
    <w:link w:val="Style_18"/>
  </w:style>
  <w:style w:styleId="Style_19" w:type="paragraph">
    <w:name w:val="Основной шрифт абзаца3"/>
    <w:link w:val="Style_19_ch"/>
  </w:style>
  <w:style w:styleId="Style_19_ch" w:type="character">
    <w:name w:val="Основной шрифт абзаца3"/>
    <w:link w:val="Style_19"/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0_ch" w:type="character">
    <w:name w:val="heading 5"/>
    <w:link w:val="Style_20"/>
    <w:rPr>
      <w:rFonts w:ascii="XO Thames" w:hAnsi="XO Thames"/>
      <w:b w:val="1"/>
    </w:rPr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Обычный1"/>
    <w:link w:val="Style_22_ch"/>
  </w:style>
  <w:style w:styleId="Style_22_ch" w:type="character">
    <w:name w:val="Обычный1"/>
    <w:link w:val="Style_22"/>
  </w:style>
  <w:style w:styleId="Style_23" w:type="paragraph">
    <w:name w:val="Plain Text"/>
    <w:basedOn w:val="Style_3"/>
    <w:link w:val="Style_23_ch"/>
    <w:pPr>
      <w:spacing w:after="0" w:line="240" w:lineRule="auto"/>
      <w:ind/>
    </w:pPr>
    <w:rPr>
      <w:rFonts w:ascii="Calibri" w:hAnsi="Calibri"/>
    </w:rPr>
  </w:style>
  <w:style w:styleId="Style_23_ch" w:type="character">
    <w:name w:val="Plain Text"/>
    <w:basedOn w:val="Style_3_ch"/>
    <w:link w:val="Style_23"/>
    <w:rPr>
      <w:rFonts w:ascii="Calibri" w:hAnsi="Calibri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3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Гиперссылка2"/>
    <w:link w:val="Style_28_ch"/>
    <w:rPr>
      <w:color w:val="0000FF"/>
      <w:u w:val="single"/>
    </w:rPr>
  </w:style>
  <w:style w:styleId="Style_28_ch" w:type="character">
    <w:name w:val="Гиперссылка2"/>
    <w:link w:val="Style_28"/>
    <w:rPr>
      <w:color w:val="0000FF"/>
      <w:u w:val="single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29" w:type="paragraph">
    <w:name w:val="toc 9"/>
    <w:next w:val="Style_3"/>
    <w:link w:val="Style_29_ch"/>
    <w:uiPriority w:val="39"/>
    <w:pPr>
      <w:ind w:firstLine="0" w:left="1600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30" w:type="paragraph">
    <w:name w:val="header"/>
    <w:basedOn w:val="Style_3"/>
    <w:link w:val="Style_30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0_ch" w:type="character">
    <w:name w:val="header"/>
    <w:basedOn w:val="Style_3_ch"/>
    <w:link w:val="Style_30"/>
  </w:style>
  <w:style w:styleId="Style_31" w:type="paragraph">
    <w:name w:val="Основной шрифт абзаца2"/>
    <w:link w:val="Style_31_ch"/>
  </w:style>
  <w:style w:styleId="Style_31_ch" w:type="character">
    <w:name w:val="Основной шрифт абзаца2"/>
    <w:link w:val="Style_31"/>
  </w:style>
  <w:style w:styleId="Style_32" w:type="paragraph">
    <w:name w:val="Гиперссылка3"/>
    <w:link w:val="Style_32_ch"/>
    <w:rPr>
      <w:color w:val="0000FF"/>
      <w:u w:val="single"/>
    </w:rPr>
  </w:style>
  <w:style w:styleId="Style_32_ch" w:type="character">
    <w:name w:val="Гиперссылка3"/>
    <w:link w:val="Style_32"/>
    <w:rPr>
      <w:color w:val="0000FF"/>
      <w:u w:val="single"/>
    </w:rPr>
  </w:style>
  <w:style w:styleId="Style_33" w:type="paragraph">
    <w:name w:val="toc 8"/>
    <w:next w:val="Style_3"/>
    <w:link w:val="Style_33_ch"/>
    <w:uiPriority w:val="39"/>
    <w:pPr>
      <w:ind w:firstLine="0" w:left="1400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Обычный1"/>
    <w:link w:val="Style_34_ch"/>
  </w:style>
  <w:style w:styleId="Style_34_ch" w:type="character">
    <w:name w:val="Обычный1"/>
    <w:link w:val="Style_34"/>
  </w:style>
  <w:style w:styleId="Style_35" w:type="paragraph">
    <w:name w:val="Default Paragraph Font"/>
    <w:link w:val="Style_35_ch"/>
  </w:style>
  <w:style w:styleId="Style_35_ch" w:type="character">
    <w:name w:val="Default Paragraph Font"/>
    <w:link w:val="Style_35"/>
  </w:style>
  <w:style w:styleId="Style_36" w:type="paragraph">
    <w:name w:val="toc 5"/>
    <w:next w:val="Style_3"/>
    <w:link w:val="Style_36_ch"/>
    <w:uiPriority w:val="39"/>
    <w:pPr>
      <w:ind w:firstLine="0" w:left="800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Обычный1"/>
    <w:link w:val="Style_37_ch"/>
  </w:style>
  <w:style w:styleId="Style_37_ch" w:type="character">
    <w:name w:val="Обычный1"/>
    <w:link w:val="Style_37"/>
  </w:style>
  <w:style w:styleId="Style_38" w:type="paragraph">
    <w:name w:val="Гиперссылка4"/>
    <w:link w:val="Style_38_ch"/>
    <w:rPr>
      <w:color w:val="0000FF"/>
      <w:u w:val="single"/>
    </w:rPr>
  </w:style>
  <w:style w:styleId="Style_38_ch" w:type="character">
    <w:name w:val="Гиперссылка4"/>
    <w:link w:val="Style_38"/>
    <w:rPr>
      <w:color w:val="0000FF"/>
      <w:u w:val="single"/>
    </w:rPr>
  </w:style>
  <w:style w:styleId="Style_39" w:type="paragraph">
    <w:name w:val="Гиперссылка1"/>
    <w:link w:val="Style_39_ch"/>
    <w:rPr>
      <w:color w:val="0000FF"/>
      <w:u w:val="single"/>
    </w:rPr>
  </w:style>
  <w:style w:styleId="Style_39_ch" w:type="character">
    <w:name w:val="Гиперссылка1"/>
    <w:link w:val="Style_39"/>
    <w:rPr>
      <w:color w:val="0000FF"/>
      <w:u w:val="single"/>
    </w:rPr>
  </w:style>
  <w:style w:styleId="Style_40" w:type="paragraph">
    <w:name w:val="Заголовок 5 Знак1"/>
    <w:link w:val="Style_40_ch"/>
    <w:rPr>
      <w:rFonts w:ascii="XO Thames" w:hAnsi="XO Thames"/>
      <w:b w:val="1"/>
    </w:rPr>
  </w:style>
  <w:style w:styleId="Style_40_ch" w:type="character">
    <w:name w:val="Заголовок 5 Знак1"/>
    <w:link w:val="Style_40"/>
    <w:rPr>
      <w:rFonts w:ascii="XO Thames" w:hAnsi="XO Thames"/>
      <w:b w:val="1"/>
    </w:rPr>
  </w:style>
  <w:style w:styleId="Style_41" w:type="paragraph">
    <w:name w:val="Subtitle"/>
    <w:next w:val="Style_3"/>
    <w:link w:val="Style_4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1_ch" w:type="character">
    <w:name w:val="Subtitle"/>
    <w:link w:val="Style_41"/>
    <w:rPr>
      <w:rFonts w:ascii="XO Thames" w:hAnsi="XO Thames"/>
      <w:i w:val="1"/>
      <w:sz w:val="24"/>
    </w:rPr>
  </w:style>
  <w:style w:styleId="Style_42" w:type="paragraph">
    <w:name w:val="Title"/>
    <w:next w:val="Style_3"/>
    <w:link w:val="Style_4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sz w:val="40"/>
    </w:rPr>
  </w:style>
  <w:style w:styleId="Style_43" w:type="paragraph">
    <w:name w:val="footer"/>
    <w:basedOn w:val="Style_3"/>
    <w:link w:val="Style_43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43_ch" w:type="character">
    <w:name w:val="footer"/>
    <w:basedOn w:val="Style_3_ch"/>
    <w:link w:val="Style_43"/>
    <w:rPr>
      <w:rFonts w:ascii="Times New Roman" w:hAnsi="Times New Roman"/>
      <w:sz w:val="28"/>
    </w:rPr>
  </w:style>
  <w:style w:styleId="Style_44" w:type="paragraph">
    <w:name w:val="heading 4"/>
    <w:next w:val="Style_3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heading 2"/>
    <w:next w:val="Style_3"/>
    <w:link w:val="Style_4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table">
    <w:name w:val="Сетка таблицы1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7" w:type="table">
    <w:name w:val="Сетка таблицы2"/>
    <w:basedOn w:val="Style_1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2" w:type="table">
    <w:name w:val="Table Grid"/>
    <w:basedOn w:val="Style_1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2025-12-16T23:58:25Z</dcterms:modified>
</cp:coreProperties>
</file>