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0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38" y="0"/>
                <wp:lineTo x="-38" y="20855"/>
                <wp:lineTo x="20930" y="20855"/>
                <wp:lineTo x="20930" y="0"/>
                <wp:lineTo x="-38" y="0"/>
              </wp:wrapPolygon>
            </wp:wrapTight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spacing w:lineRule="auto" w:line="240" w:before="0" w:after="0"/>
        <w:ind w:firstLine="709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2"/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</w:tblGrid>
      <w:tr>
        <w:trPr>
          <w:trHeight w:val="234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0"/>
                <w:szCs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 </w:t>
      </w:r>
      <w:hyperlink r:id="rId3">
        <w:r>
          <w:rPr>
            <w:rStyle w:val="ListLabel1"/>
            <w:rFonts w:ascii="Times New Roman" w:hAnsi="Times New Roman"/>
            <w:b/>
            <w:strike w:val="false"/>
            <w:dstrike w:val="false"/>
            <w:color w:val="000000"/>
            <w:sz w:val="28"/>
          </w:rPr>
          <w:t>Правительства Камчатского края</w:t>
        </w:r>
      </w:hyperlink>
      <w:hyperlink r:id="rId4">
        <w:r>
          <w:rPr>
            <w:rStyle w:val="ListLabel2"/>
            <w:rFonts w:ascii="Times New Roman" w:hAnsi="Times New Roman"/>
            <w:b w:val="false"/>
            <w:strike w:val="false"/>
            <w:dstrike w:val="false"/>
            <w:color w:val="000000"/>
            <w:sz w:val="24"/>
          </w:rPr>
          <w:t xml:space="preserve"> </w:t>
        </w:r>
      </w:hyperlink>
      <w:r>
        <w:rPr>
          <w:rFonts w:ascii="Times New Roman" w:hAnsi="Times New Roman"/>
          <w:b/>
          <w:strike w:val="false"/>
          <w:dstrike w:val="false"/>
          <w:color w:val="000000"/>
          <w:sz w:val="28"/>
        </w:rPr>
        <w:t xml:space="preserve">от 23.09.2024 № 465-П «Об утверждении Порядка предоставления </w:t>
      </w:r>
      <w:r>
        <w:rPr/>
        <w:br/>
      </w:r>
      <w:hyperlink r:id="rId5">
        <w:r>
          <w:rPr>
            <w:rStyle w:val="ListLabel1"/>
            <w:rFonts w:ascii="Times New Roman" w:hAnsi="Times New Roman"/>
            <w:b/>
            <w:strike w:val="false"/>
            <w:dstrike w:val="false"/>
            <w:color w:val="000000"/>
            <w:sz w:val="28"/>
          </w:rPr>
          <w:t>в 2024–2027 годах</w:t>
        </w:r>
      </w:hyperlink>
      <w:r>
        <w:rPr>
          <w:rFonts w:ascii="Times New Roman" w:hAnsi="Times New Roman"/>
          <w:b/>
          <w:strike w:val="false"/>
          <w:dstrike w:val="false"/>
          <w:color w:val="000000"/>
          <w:sz w:val="28"/>
        </w:rPr>
        <w:t xml:space="preserve"> </w:t>
      </w:r>
      <w:hyperlink r:id="rId6">
        <w:r>
          <w:rPr>
            <w:rStyle w:val="ListLabel1"/>
            <w:rFonts w:ascii="Times New Roman" w:hAnsi="Times New Roman"/>
            <w:b/>
            <w:strike w:val="false"/>
            <w:dstrike w:val="false"/>
            <w:color w:val="000000"/>
            <w:sz w:val="28"/>
          </w:rPr>
          <w:t xml:space="preserve">из краевого бюджета государственной финансовой поддержки субъектам малого и среднего предпринимательства в целях создания и (или) развития бизнеса на территориях отдельных муниципальных образований в Камчатском крае </w:t>
          <w:br/>
          <w:t>и проведения отбора получателей субсидии</w:t>
        </w:r>
      </w:hyperlink>
      <w:r>
        <w:rPr>
          <w:rFonts w:ascii="Times New Roman" w:hAnsi="Times New Roman"/>
          <w:b/>
          <w:strike w:val="false"/>
          <w:dstrike w:val="false"/>
          <w:color w:val="000000"/>
          <w:sz w:val="28"/>
        </w:rPr>
        <w:t>»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sz w:val="28"/>
        </w:rPr>
        <w:t>1. Внести в</w:t>
      </w:r>
      <w:r>
        <w:rPr>
          <w:rFonts w:ascii="Times New Roman" w:hAnsi="Times New Roman"/>
          <w:b w:val="false"/>
          <w:sz w:val="28"/>
        </w:rPr>
        <w:t xml:space="preserve"> постановление Правительства Камчатского края </w:t>
      </w:r>
      <w:hyperlink r:id="rId7">
        <w:r>
          <w:rPr>
            <w:rStyle w:val="ListLabel3"/>
            <w:rFonts w:ascii="Times New Roman" w:hAnsi="Times New Roman"/>
            <w:b w:val="false"/>
            <w:strike w:val="false"/>
            <w:dstrike w:val="false"/>
            <w:color w:val="000000"/>
            <w:sz w:val="28"/>
          </w:rPr>
          <w:t>от 23.09.2024 № 465-П «Об утверждении Порядка предоставления</w:t>
        </w:r>
      </w:hyperlink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</w:rPr>
        <w:t xml:space="preserve"> </w:t>
      </w:r>
      <w:hyperlink r:id="rId8">
        <w:r>
          <w:rPr>
            <w:rStyle w:val="ListLabel3"/>
            <w:rFonts w:ascii="Times New Roman" w:hAnsi="Times New Roman"/>
            <w:b w:val="false"/>
            <w:strike w:val="false"/>
            <w:dstrike w:val="false"/>
            <w:color w:val="000000"/>
            <w:sz w:val="28"/>
          </w:rPr>
          <w:t>в 2024–2027 годах</w:t>
        </w:r>
      </w:hyperlink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</w:rPr>
        <w:t xml:space="preserve"> </w:t>
      </w:r>
      <w:hyperlink r:id="rId9">
        <w:r>
          <w:rPr>
            <w:rStyle w:val="ListLabel3"/>
            <w:rFonts w:ascii="Times New Roman" w:hAnsi="Times New Roman"/>
            <w:b w:val="false"/>
            <w:strike w:val="false"/>
            <w:dstrike w:val="false"/>
            <w:color w:val="000000"/>
            <w:sz w:val="28"/>
          </w:rPr>
          <w:t>из краевого бюджета государственной финансовой поддержки субъектам малого и среднего предпринимательства в целях создания и (или) развития бизнеса на территориях отдельных муниципальных образований в Камчатском крае и проведения отбора получателей субсидии</w:t>
        </w:r>
      </w:hyperlink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</w:rPr>
        <w:t>»</w:t>
      </w:r>
      <w:r>
        <w:rPr>
          <w:rFonts w:ascii="Times New Roman" w:hAnsi="Times New Roman"/>
          <w:b w:val="false"/>
          <w:sz w:val="28"/>
        </w:rPr>
        <w:t xml:space="preserve"> изменения согласно приложению к настоящему постановлению.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Установить, что предоставление отчетности, осуществление контроля (мониторинга) за соблюдением условий и порядка предоставления субсидии и применение ответственности за их нарушение в отношении субсидии, предоставленной в соответствии с Порядком</w:t>
      </w:r>
      <w:hyperlink r:id="rId10">
        <w:r>
          <w:rPr>
            <w:rStyle w:val="ListLabel4"/>
            <w:rFonts w:ascii="Times New Roman" w:hAnsi="Times New Roman"/>
            <w:b w:val="false"/>
            <w:color w:val="000000"/>
            <w:sz w:val="28"/>
            <w:u w:val="none"/>
          </w:rPr>
          <w:t xml:space="preserve"> </w:t>
        </w:r>
      </w:hyperlink>
      <w:hyperlink r:id="rId11">
        <w:r>
          <w:rPr>
            <w:rStyle w:val="ListLabel3"/>
            <w:rFonts w:ascii="Times New Roman" w:hAnsi="Times New Roman"/>
            <w:b w:val="false"/>
            <w:strike w:val="false"/>
            <w:dstrike w:val="false"/>
            <w:color w:val="000000"/>
            <w:sz w:val="28"/>
          </w:rPr>
          <w:t>предоставления</w:t>
        </w:r>
      </w:hyperlink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</w:rPr>
        <w:t xml:space="preserve"> </w:t>
      </w:r>
      <w:hyperlink r:id="rId12">
        <w:r>
          <w:rPr>
            <w:rStyle w:val="ListLabel3"/>
            <w:rFonts w:ascii="Times New Roman" w:hAnsi="Times New Roman"/>
            <w:b w:val="false"/>
            <w:strike w:val="false"/>
            <w:dstrike w:val="false"/>
            <w:color w:val="000000"/>
            <w:sz w:val="28"/>
          </w:rPr>
          <w:t>в 2024–2027 годах</w:t>
        </w:r>
      </w:hyperlink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</w:rPr>
        <w:t xml:space="preserve"> </w:t>
      </w:r>
      <w:hyperlink r:id="rId13">
        <w:r>
          <w:rPr>
            <w:rStyle w:val="ListLabel3"/>
            <w:rFonts w:ascii="Times New Roman" w:hAnsi="Times New Roman"/>
            <w:b w:val="false"/>
            <w:strike w:val="false"/>
            <w:dstrike w:val="false"/>
            <w:color w:val="000000"/>
            <w:sz w:val="28"/>
          </w:rPr>
          <w:t>из краевого бюджета государственной финансовой поддержки субъектам малого и среднего предпринимательства в целях создания и (или) развития бизнеса на территориях отдельных муниципальных образований в Камчатском крае и проведения отбора получателей субсидии</w:t>
        </w:r>
      </w:hyperlink>
      <w:r>
        <w:rPr>
          <w:rFonts w:ascii="Times New Roman" w:hAnsi="Times New Roman"/>
          <w:sz w:val="28"/>
        </w:rPr>
        <w:t>, утвержденным постановлением Правительства Камчатского края от</w:t>
      </w:r>
      <w:hyperlink r:id="rId14">
        <w:r>
          <w:rPr>
            <w:rStyle w:val="ListLabel4"/>
            <w:rFonts w:ascii="Times New Roman" w:hAnsi="Times New Roman"/>
            <w:b w:val="false"/>
            <w:color w:val="000000"/>
            <w:sz w:val="28"/>
            <w:u w:val="none"/>
          </w:rPr>
          <w:t xml:space="preserve"> 23.09.2024 № 465-П</w:t>
        </w:r>
      </w:hyperlink>
      <w:r>
        <w:rPr>
          <w:rFonts w:ascii="Times New Roman" w:hAnsi="Times New Roman"/>
          <w:sz w:val="28"/>
        </w:rPr>
        <w:t xml:space="preserve"> </w:t>
      </w:r>
      <w:r>
        <w:rPr/>
        <w:br/>
      </w:r>
      <w:r>
        <w:rPr>
          <w:rFonts w:ascii="Times New Roman" w:hAnsi="Times New Roman"/>
          <w:sz w:val="28"/>
        </w:rPr>
        <w:t>(в редакции, действовавшей до дня вступления в силу настоящего постановления), осуществляются в соответствии с положениями указанного Порядка (в редакции, действовавшей до дня вступления в силу настоящего постановления).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постановление вступает в силу после дня его официального опубликования.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2"/>
        <w:tblW w:w="9671" w:type="dxa"/>
        <w:jc w:val="left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7"/>
        <w:gridCol w:w="3541"/>
        <w:gridCol w:w="2553"/>
      </w:tblGrid>
      <w:tr>
        <w:trPr>
          <w:trHeight w:val="2220" w:hRule="atLeast"/>
        </w:trPr>
        <w:tc>
          <w:tcPr>
            <w:tcW w:w="3577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Председател</w:t>
            </w:r>
            <w:r>
              <w:rPr>
                <w:rFonts w:ascii="Times New Roman" w:hAnsi="Times New Roman"/>
                <w:color w:themeColor="text1" w:val="000000"/>
                <w:kern w:val="0"/>
                <w:sz w:val="28"/>
                <w:szCs w:val="20"/>
              </w:rPr>
              <w:t>ь</w:t>
            </w:r>
          </w:p>
          <w:p>
            <w:pPr>
              <w:pStyle w:val="Normal"/>
              <w:widowControl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Правительства</w:t>
            </w:r>
          </w:p>
          <w:p>
            <w:pPr>
              <w:pStyle w:val="Normal"/>
              <w:widowControl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Камчатского края</w:t>
            </w:r>
          </w:p>
          <w:p>
            <w:pPr>
              <w:pStyle w:val="Normal"/>
              <w:widowControl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kern w:val="0"/>
                <w:sz w:val="24"/>
                <w:szCs w:val="20"/>
              </w:rPr>
            </w:r>
          </w:p>
        </w:tc>
        <w:tc>
          <w:tcPr>
            <w:tcW w:w="354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3" w:left="3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kern w:val="0"/>
                <w:sz w:val="24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3" w:left="3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kern w:val="0"/>
                <w:sz w:val="24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-1130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24"/>
                <w:szCs w:val="20"/>
              </w:rPr>
              <w:t>[горизонтальный штамп подписи 1]</w:t>
            </w:r>
            <w:bookmarkEnd w:id="2"/>
          </w:p>
        </w:tc>
        <w:tc>
          <w:tcPr>
            <w:tcW w:w="2553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kern w:val="0"/>
                <w:sz w:val="28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kern w:val="0"/>
                <w:sz w:val="28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Ю.С. Морозова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tbl>
      <w:tblPr>
        <w:tblStyle w:val="Style_3"/>
        <w:tblW w:w="96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480"/>
        <w:gridCol w:w="481"/>
        <w:gridCol w:w="3663"/>
        <w:gridCol w:w="480"/>
        <w:gridCol w:w="1870"/>
        <w:gridCol w:w="487"/>
        <w:gridCol w:w="1696"/>
      </w:tblGrid>
      <w:tr>
        <w:trPr/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</w:rPr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</w:rPr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</w:rPr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</w:rPr>
            </w:r>
          </w:p>
        </w:tc>
        <w:tc>
          <w:tcPr>
            <w:tcW w:w="45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Приложение к постановлению</w:t>
            </w:r>
          </w:p>
        </w:tc>
      </w:tr>
      <w:tr>
        <w:trPr/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</w:rPr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</w:rPr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</w:rPr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</w:rPr>
            </w:r>
          </w:p>
        </w:tc>
        <w:tc>
          <w:tcPr>
            <w:tcW w:w="45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left="8079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Правительства Камчатского края</w:t>
            </w:r>
          </w:p>
        </w:tc>
      </w:tr>
      <w:tr>
        <w:trPr/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</w:rPr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</w:rPr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</w:rPr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0"/>
              </w:rPr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от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28"/>
                <w:szCs w:val="20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16"/>
                <w:szCs w:val="20"/>
              </w:rPr>
              <w:t>EGDATESTAMP]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№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left="8079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28"/>
                <w:szCs w:val="20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16"/>
                <w:szCs w:val="20"/>
              </w:rPr>
              <w:t>EGNUMSTAMP]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Изменения </w:t>
      </w:r>
      <w:r>
        <w:rPr/>
        <w:br/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b w:val="false"/>
          <w:sz w:val="28"/>
        </w:rPr>
        <w:t xml:space="preserve">постановление Правительства Камчатского края </w:t>
      </w:r>
      <w:hyperlink r:id="rId15">
        <w:r>
          <w:rPr>
            <w:rStyle w:val="ListLabel3"/>
            <w:rFonts w:ascii="Times New Roman" w:hAnsi="Times New Roman"/>
            <w:b w:val="false"/>
            <w:strike w:val="false"/>
            <w:dstrike w:val="false"/>
            <w:color w:val="000000"/>
            <w:sz w:val="28"/>
          </w:rPr>
          <w:t xml:space="preserve">от 23.09.2024 № 465-П </w:t>
        </w:r>
      </w:hyperlink>
      <w:r>
        <w:rPr/>
        <w:br/>
      </w:r>
      <w:hyperlink r:id="rId16">
        <w:r>
          <w:rPr>
            <w:rStyle w:val="ListLabel3"/>
            <w:rFonts w:ascii="Times New Roman" w:hAnsi="Times New Roman"/>
            <w:b w:val="false"/>
            <w:strike w:val="false"/>
            <w:dstrike w:val="false"/>
            <w:color w:val="000000"/>
            <w:sz w:val="28"/>
          </w:rPr>
          <w:t>«Об утверждении Порядка предоставления</w:t>
        </w:r>
      </w:hyperlink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</w:rPr>
        <w:t xml:space="preserve"> </w:t>
      </w:r>
      <w:hyperlink r:id="rId17">
        <w:r>
          <w:rPr>
            <w:rStyle w:val="ListLabel3"/>
            <w:rFonts w:ascii="Times New Roman" w:hAnsi="Times New Roman"/>
            <w:b w:val="false"/>
            <w:strike w:val="false"/>
            <w:dstrike w:val="false"/>
            <w:color w:val="000000"/>
            <w:sz w:val="28"/>
          </w:rPr>
          <w:t>в 2024–2027 годах</w:t>
        </w:r>
      </w:hyperlink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</w:rPr>
        <w:t xml:space="preserve"> </w:t>
      </w:r>
      <w:hyperlink r:id="rId18">
        <w:r>
          <w:rPr>
            <w:rStyle w:val="ListLabel3"/>
            <w:rFonts w:ascii="Times New Roman" w:hAnsi="Times New Roman"/>
            <w:b w:val="false"/>
            <w:strike w:val="false"/>
            <w:dstrike w:val="false"/>
            <w:color w:val="000000"/>
            <w:sz w:val="28"/>
          </w:rPr>
          <w:t xml:space="preserve">из краевого бюджета государственной финансовой поддержки субъектам малого и среднего предпринимательства в целях создания и (или) развития бизнеса на территориях отдельных муниципальных образований в Камчатском крае </w:t>
        </w:r>
      </w:hyperlink>
      <w:r>
        <w:rPr/>
        <w:br/>
      </w:r>
      <w:hyperlink r:id="rId19">
        <w:r>
          <w:rPr>
            <w:rStyle w:val="ListLabel3"/>
            <w:rFonts w:ascii="Times New Roman" w:hAnsi="Times New Roman"/>
            <w:b w:val="false"/>
            <w:strike w:val="false"/>
            <w:dstrike w:val="false"/>
            <w:color w:val="000000"/>
            <w:sz w:val="28"/>
          </w:rPr>
          <w:t>и проведения отбора получателей субсидии</w:t>
        </w:r>
      </w:hyperlink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</w:rPr>
        <w:t>»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sz w:val="28"/>
        </w:rPr>
        <w:t xml:space="preserve">1. В наименовании слова «в 2024–2027 годах» </w:t>
      </w:r>
      <w:r>
        <w:rPr>
          <w:rFonts w:ascii="Times New Roman" w:hAnsi="Times New Roman"/>
          <w:b w:val="false"/>
          <w:sz w:val="28"/>
        </w:rPr>
        <w:t>исключить.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sz w:val="28"/>
        </w:rPr>
        <w:t xml:space="preserve">2. </w:t>
      </w:r>
      <w:r>
        <w:rPr>
          <w:rFonts w:ascii="Times New Roman" w:hAnsi="Times New Roman"/>
          <w:sz w:val="28"/>
        </w:rPr>
        <w:t>В части 1 слова «в 2024–2027 годах» исключить.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 приложении: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наименовании слова «в 2024–2027 годах» исключить;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части 1 слова «в 2024–2027 годах» исключить;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в части 2 слова «как до получателя бюджетных средств доведены в установленном порядке лимиты бюджетных обязательств на предоставление субсидий </w:t>
      </w:r>
      <w:r>
        <w:rPr>
          <w:rFonts w:ascii="Times New Roman" w:hAnsi="Times New Roman"/>
          <w:strike w:val="false"/>
          <w:dstrike w:val="false"/>
          <w:sz w:val="28"/>
        </w:rPr>
        <w:t>в 2024–2027 годах</w:t>
      </w:r>
      <w:r>
        <w:rPr>
          <w:rFonts w:ascii="Times New Roman" w:hAnsi="Times New Roman"/>
          <w:sz w:val="28"/>
        </w:rPr>
        <w:t>» заменить словами «как получателя бюджетных средств доведены лимиты бюджетных обязательств на предоставление субсидий на соответствующий финансовый год и плановый период»;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части 9: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абзаце первом после слова «субсидия» дополнить словами «а также собственные средства (софинансирование проекта),»;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trike w:val="false"/>
          <w:dstrike w:val="false"/>
          <w:sz w:val="28"/>
        </w:rPr>
      </w:pPr>
      <w:r>
        <w:rPr>
          <w:rFonts w:ascii="Times New Roman" w:hAnsi="Times New Roman"/>
          <w:sz w:val="28"/>
        </w:rPr>
        <w:t>б) в пункте 5 слова «</w:t>
      </w:r>
      <w:r>
        <w:rPr>
          <w:rFonts w:ascii="Times New Roman" w:hAnsi="Times New Roman"/>
          <w:strike w:val="false"/>
          <w:dstrike w:val="false"/>
          <w:sz w:val="28"/>
        </w:rPr>
        <w:t>приобретенных за счет средств субсидии и» исключить;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strike w:val="false"/>
          <w:dstrike w:val="false"/>
          <w:sz w:val="28"/>
        </w:rPr>
        <w:t>в) в пункте 8 слова «приобретенного за счет средств субсидии,» исключить;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в части 10: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sz w:val="28"/>
        </w:rPr>
        <w:t xml:space="preserve">а) в абзаце втором после слов «на оплату услуг» дополнить словами </w:t>
      </w:r>
      <w:r>
        <w:rPr/>
        <w:br/>
      </w:r>
      <w:r>
        <w:rPr>
          <w:rFonts w:ascii="Times New Roman" w:hAnsi="Times New Roman"/>
          <w:sz w:val="28"/>
        </w:rPr>
        <w:t>«и работ»;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дополнить абзацами следующего содержания: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«Расходование средств субсидии на оплату услуг и работ, указанных в пунктах 5 и 8 части 9 настоящего Порядка, возможно только в отношении имущества, приобретенного за счет средств субсидии.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расходовании средств субсидии не учитываются расходы по сделкам с физическими лицами, не зарегистрированными в качестве индивидуальных предпринимателей, глав крестьянских (фермерских) хозяйств, за исключением сделок с физическими лицами, применяющими специальный налоговый режим «Налог на профессиональный </w:t>
      </w:r>
      <w:r>
        <w:rPr>
          <w:rFonts w:ascii="Times New Roman" w:hAnsi="Times New Roman"/>
          <w:color w:val="000000"/>
          <w:sz w:val="28"/>
        </w:rPr>
        <w:t>доход» и сделок с физическими лицами по приобретению сельскохозяйственных животных, сельскохозяйственной спецтехники.»;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в части 12: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абзаце первом слова «</w:t>
      </w:r>
      <w:r>
        <w:rPr>
          <w:rFonts w:ascii="Times New Roman" w:hAnsi="Times New Roman"/>
          <w:strike w:val="false"/>
          <w:dstrike w:val="false"/>
          <w:color w:val="000000"/>
          <w:sz w:val="28"/>
          <w:u w:val="none"/>
        </w:rPr>
        <w:t>пунктах 1–3, 6, 9 и 10» исключить;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дополнить абзацем следующего содержания: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«Имущество, приобретенное за счет собственных средств в соответствии с абзацем вторым части 11 настоящего Порядка, не должно быть предназначено для последующей реализации (перепродажи).»;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в части 16: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пункте 14 после слов «основам предпринимательской деятельности» дополнить словами «(продолжительность обучения должна составлять не менее 16 часов)», слова «</w:t>
      </w:r>
      <w:r>
        <w:rPr>
          <w:rFonts w:ascii="Times New Roman" w:hAnsi="Times New Roman"/>
          <w:strike w:val="false"/>
          <w:dstrike w:val="false"/>
          <w:sz w:val="28"/>
        </w:rPr>
        <w:t xml:space="preserve">, обучение по программам АО «Федеральная корпорация по развитию малого и среднего предпринимательства»: «Азбука предпринимателя», «Мама-предприниматель», «Школа предпринимательства» </w:t>
      </w:r>
      <w:r>
        <w:rPr>
          <w:rFonts w:ascii="Times New Roman" w:hAnsi="Times New Roman"/>
          <w:sz w:val="28"/>
        </w:rPr>
        <w:t>исключить;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пункт 17 изложить в следующей редакции: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trike w:val="false"/>
          <w:dstrike w:val="false"/>
          <w:sz w:val="28"/>
        </w:rPr>
        <w:t>17)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trike w:val="false"/>
          <w:dstrike w:val="false"/>
          <w:sz w:val="28"/>
        </w:rPr>
        <w:t>софинансирование участником отбора проекта, определенного бизнес-планом, составляет не менее 15 процентов от запрашиваемой суммы субсидии, с учетом положений части 12 настоящего Порядка.»;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</w:t>
      </w:r>
      <w:r>
        <w:rPr>
          <w:rFonts w:ascii="Times New Roman" w:hAnsi="Times New Roman"/>
          <w:sz w:val="28"/>
        </w:rPr>
        <w:t>в части 38: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слова «</w:t>
      </w:r>
      <w:r>
        <w:rPr>
          <w:rFonts w:ascii="Times New Roman" w:hAnsi="Times New Roman"/>
          <w:strike w:val="false"/>
          <w:dstrike w:val="false"/>
          <w:sz w:val="28"/>
        </w:rPr>
        <w:t>; использования средств субсидии на цели, не определенные Соглашением и бизнес-планом» исключить;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абзац второй изложить в следующей редакции: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shd w:fill="auto" w:val="clear"/>
        </w:rPr>
        <w:t>Отчет, указанный в пункте 2 части 33 настоящего Порядка, считается непринятым в случае непредставления (представления не в полном объеме) документов, указанных в частях 33 и 34 настоящего Порядка; представления указанных документов с нарушением сроков, указанных в частях 33 и 34 настоящего Порядка; отсутствия в представленных документах дат, подписей, печатей (при наличии); представленные документы не поддаются прочтению и (или) просмотру; использования средств субсидии на цели, не определенные бизнес-планом и Соглашением.</w:t>
      </w:r>
      <w:r>
        <w:rPr>
          <w:rFonts w:ascii="Times New Roman" w:hAnsi="Times New Roman"/>
          <w:sz w:val="28"/>
        </w:rPr>
        <w:t>»;</w:t>
      </w:r>
    </w:p>
    <w:p>
      <w:pPr>
        <w:pStyle w:val="Normal"/>
        <w:spacing w:lineRule="auto" w:line="240" w:before="0" w:after="0"/>
        <w:ind w:firstLine="720" w:left="0" w:right="0"/>
        <w:jc w:val="both"/>
        <w:rPr/>
      </w:pPr>
      <w:r>
        <w:rPr>
          <w:rFonts w:ascii="Times New Roman" w:hAnsi="Times New Roman"/>
          <w:sz w:val="28"/>
        </w:rPr>
        <w:t>9) в части 39 слова «</w:t>
      </w:r>
      <w:hyperlink r:id="rId20">
        <w:r>
          <w:rPr>
            <w:rStyle w:val="ListLabel5"/>
            <w:rFonts w:ascii="Times New Roman" w:hAnsi="Times New Roman"/>
            <w:strike w:val="false"/>
            <w:dstrike w:val="false"/>
            <w:color w:val="000000"/>
            <w:sz w:val="28"/>
            <w:u w:val="none"/>
          </w:rPr>
          <w:t>пунктами 1</w:t>
        </w:r>
      </w:hyperlink>
      <w:r>
        <w:rPr>
          <w:rFonts w:ascii="Times New Roman" w:hAnsi="Times New Roman"/>
          <w:strike w:val="false"/>
          <w:dstrike w:val="false"/>
          <w:color w:val="000000"/>
          <w:sz w:val="28"/>
          <w:u w:val="none"/>
        </w:rPr>
        <w:t xml:space="preserve">, </w:t>
      </w:r>
      <w:hyperlink r:id="rId21">
        <w:r>
          <w:rPr>
            <w:rStyle w:val="ListLabel5"/>
            <w:rFonts w:ascii="Times New Roman" w:hAnsi="Times New Roman"/>
            <w:strike w:val="false"/>
            <w:dstrike w:val="false"/>
            <w:color w:val="000000"/>
            <w:sz w:val="28"/>
            <w:u w:val="none"/>
          </w:rPr>
          <w:t>2</w:t>
        </w:r>
      </w:hyperlink>
      <w:r>
        <w:rPr>
          <w:rFonts w:ascii="Times New Roman" w:hAnsi="Times New Roman"/>
          <w:strike w:val="false"/>
          <w:dstrike w:val="false"/>
          <w:color w:val="000000"/>
          <w:sz w:val="28"/>
          <w:u w:val="none"/>
        </w:rPr>
        <w:t xml:space="preserve">, </w:t>
      </w:r>
      <w:hyperlink r:id="rId22">
        <w:r>
          <w:rPr>
            <w:rStyle w:val="ListLabel5"/>
            <w:rFonts w:ascii="Times New Roman" w:hAnsi="Times New Roman"/>
            <w:strike w:val="false"/>
            <w:dstrike w:val="false"/>
            <w:color w:val="000000"/>
            <w:sz w:val="28"/>
            <w:u w:val="none"/>
          </w:rPr>
          <w:t>5</w:t>
        </w:r>
      </w:hyperlink>
      <w:r>
        <w:rPr>
          <w:rFonts w:ascii="Times New Roman" w:hAnsi="Times New Roman"/>
          <w:strike w:val="false"/>
          <w:dstrike w:val="false"/>
          <w:color w:val="000000"/>
          <w:sz w:val="28"/>
          <w:u w:val="none"/>
        </w:rPr>
        <w:t xml:space="preserve">, </w:t>
      </w:r>
      <w:hyperlink r:id="rId23">
        <w:r>
          <w:rPr>
            <w:rStyle w:val="ListLabel5"/>
            <w:rFonts w:ascii="Times New Roman" w:hAnsi="Times New Roman"/>
            <w:strike w:val="false"/>
            <w:dstrike w:val="false"/>
            <w:color w:val="000000"/>
            <w:sz w:val="28"/>
            <w:u w:val="none"/>
          </w:rPr>
          <w:t>6 части 38»</w:t>
        </w:r>
      </w:hyperlink>
      <w:r>
        <w:rPr>
          <w:rFonts w:ascii="Times New Roman" w:hAnsi="Times New Roman"/>
          <w:strike w:val="false"/>
          <w:dstrike w:val="false"/>
          <w:color w:val="000000"/>
          <w:sz w:val="28"/>
          <w:u w:val="none"/>
        </w:rPr>
        <w:t xml:space="preserve"> заменить словами «частью 38»;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в части 106 цифру «45» заменить цифрой «50»;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в приложении 1: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угловом реквизите слова «в 2024–2027 годах» исключить;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в части 3 после слов «согласно бизнес-плану» дополнить словами </w:t>
      </w:r>
      <w:r>
        <w:rPr/>
        <w:br/>
      </w:r>
      <w:r>
        <w:rPr>
          <w:rFonts w:ascii="Times New Roman" w:hAnsi="Times New Roman"/>
          <w:sz w:val="28"/>
        </w:rPr>
        <w:t>«, копия акта приема-передачи объекта недвижимого имущества, части объекта недвижимого имущества (предоставляется в случае если наличие акта приема-передачи предусмотрено документом, подтверждающим наличие подтвержденного права пользования объектом недвижимого имущества, частью объекта недвижимого имущества)»;</w:t>
      </w:r>
    </w:p>
    <w:p>
      <w:pPr>
        <w:pStyle w:val="Normal"/>
        <w:spacing w:lineRule="auto" w:line="240" w:before="0" w:after="0"/>
        <w:ind w:firstLine="720" w:left="0" w:right="0"/>
        <w:jc w:val="both"/>
        <w:rPr/>
      </w:pPr>
      <w:r>
        <w:rPr>
          <w:rFonts w:ascii="Times New Roman" w:hAnsi="Times New Roman"/>
          <w:sz w:val="28"/>
        </w:rPr>
        <w:t>в) в части 4 после слов «основам предпринимательской деятельности» дополнить словами «(продолжительность обучения должна составлять не менее 16 часов)», слова «</w:t>
      </w:r>
      <w:r>
        <w:rPr>
          <w:rFonts w:ascii="Times New Roman" w:hAnsi="Times New Roman"/>
          <w:strike w:val="false"/>
          <w:dstrike w:val="false"/>
          <w:sz w:val="28"/>
        </w:rPr>
        <w:t>, обучения по программам АО «Федеральная корпорация по развитию малого и среднего предпринимательства»: «Азбука предпринимателя», «Мама-предприниматель», «Школа предпринимательства»,» исключить;</w:t>
      </w:r>
    </w:p>
    <w:p>
      <w:pPr>
        <w:pStyle w:val="Normal"/>
        <w:spacing w:lineRule="auto" w:line="240" w:before="0" w:after="0"/>
        <w:ind w:firstLine="720" w:left="0" w:right="0"/>
        <w:jc w:val="both"/>
        <w:rPr/>
      </w:pPr>
      <w:r>
        <w:rPr>
          <w:rFonts w:ascii="Times New Roman" w:hAnsi="Times New Roman"/>
          <w:sz w:val="28"/>
        </w:rPr>
        <w:t>г) в подпунктах «б» и «в» пункта 5 части 7 слова «</w:t>
      </w:r>
      <w:r>
        <w:rPr>
          <w:rFonts w:ascii="Times New Roman" w:hAnsi="Times New Roman"/>
          <w:strike w:val="false"/>
          <w:dstrike w:val="false"/>
          <w:sz w:val="28"/>
        </w:rPr>
        <w:t>(при наличии)» исключить;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12) в приложении 2: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угловом реквизите слова «в 2024–2027 годах» исключить;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в части 4 после слов «согласно бизнес-плану» дополнить словами </w:t>
      </w:r>
      <w:r>
        <w:rPr/>
        <w:br/>
      </w:r>
      <w:r>
        <w:rPr>
          <w:rFonts w:ascii="Times New Roman" w:hAnsi="Times New Roman"/>
          <w:sz w:val="28"/>
        </w:rPr>
        <w:t>«, копия акта приема-передачи объекта недвижимого имущества, части объекта недвижимого имущества (предоставляется в случае если наличие акта приема-передачи предусмотрено документом, подтверждающим наличие подтвержденного права пользования объектом недвижимого имущества, частью объекта недвижимого имущества)»;</w:t>
      </w:r>
    </w:p>
    <w:p>
      <w:pPr>
        <w:pStyle w:val="Normal"/>
        <w:spacing w:lineRule="auto" w:line="240" w:before="0" w:after="0"/>
        <w:ind w:firstLine="720" w:left="0" w:right="0"/>
        <w:jc w:val="both"/>
        <w:rPr/>
      </w:pPr>
      <w:r>
        <w:rPr>
          <w:rFonts w:ascii="Times New Roman" w:hAnsi="Times New Roman"/>
          <w:sz w:val="28"/>
        </w:rPr>
        <w:t>в) в части 5 после слов «основам предпринимательской деятельности» дополнить словами «(продолжительность обучения должна составлять не менее 16 часов)», слова «</w:t>
      </w:r>
      <w:r>
        <w:rPr>
          <w:rFonts w:ascii="Times New Roman" w:hAnsi="Times New Roman"/>
          <w:strike w:val="false"/>
          <w:dstrike w:val="false"/>
          <w:sz w:val="28"/>
        </w:rPr>
        <w:t>, обучения по программам АО «Федеральная корпорация по развитию малого и среднего предпринимательства»: «Азбука предпринимателя», «Мама-предприниматель», «Школа предпринимательства»,» исключить;</w:t>
      </w:r>
    </w:p>
    <w:p>
      <w:pPr>
        <w:pStyle w:val="Normal"/>
        <w:spacing w:lineRule="auto" w:line="240" w:before="0" w:after="0"/>
        <w:ind w:firstLine="720" w:left="0" w:right="0"/>
        <w:jc w:val="both"/>
        <w:rPr/>
      </w:pPr>
      <w:r>
        <w:rPr>
          <w:rFonts w:ascii="Times New Roman" w:hAnsi="Times New Roman"/>
          <w:sz w:val="28"/>
        </w:rPr>
        <w:t>г) в подпунктах «б» и «в» пункта 5 части 8 слова «</w:t>
      </w:r>
      <w:r>
        <w:rPr>
          <w:rFonts w:ascii="Times New Roman" w:hAnsi="Times New Roman"/>
          <w:strike w:val="false"/>
          <w:dstrike w:val="false"/>
          <w:sz w:val="28"/>
        </w:rPr>
        <w:t>(при наличии)» исключить;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13) в приложении 3: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угловом реквизите слова «в 2024–2027 годах» исключить;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таблицу изложить в следующей редакции:</w:t>
      </w:r>
    </w:p>
    <w:p>
      <w:pPr>
        <w:pStyle w:val="Normal"/>
        <w:tabs>
          <w:tab w:val="clear" w:pos="708"/>
          <w:tab w:val="left" w:pos="1134" w:leader="none"/>
          <w:tab w:val="left" w:pos="1276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Style w:val="Style_2"/>
        <w:tblW w:w="96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979"/>
        <w:gridCol w:w="3906"/>
        <w:gridCol w:w="1469"/>
        <w:gridCol w:w="1603"/>
      </w:tblGrid>
      <w:tr>
        <w:trPr/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№</w:t>
            </w:r>
          </w:p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п/п</w:t>
            </w:r>
          </w:p>
        </w:tc>
        <w:tc>
          <w:tcPr>
            <w:tcW w:w="19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Наименование критерия оценки заявок</w:t>
            </w:r>
          </w:p>
        </w:tc>
        <w:tc>
          <w:tcPr>
            <w:tcW w:w="39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Наименование показателя критерия оценки заявок</w:t>
            </w:r>
          </w:p>
        </w:tc>
        <w:tc>
          <w:tcPr>
            <w:tcW w:w="14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Удельный вес критерия оценки, величина значимости</w:t>
            </w:r>
          </w:p>
        </w:tc>
        <w:tc>
          <w:tcPr>
            <w:tcW w:w="16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Максимальное</w:t>
            </w:r>
          </w:p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значение</w:t>
            </w:r>
          </w:p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показателя</w:t>
            </w:r>
          </w:p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критерия,</w:t>
            </w:r>
          </w:p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баллов</w:t>
            </w:r>
          </w:p>
        </w:tc>
      </w:tr>
      <w:tr>
        <w:trPr/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2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3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5</w:t>
            </w:r>
          </w:p>
        </w:tc>
      </w:tr>
      <w:tr>
        <w:trPr/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1.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Приоритетные виды деятельности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Участник отбора осуществляет один из следующих видов предпринимательской деятельности:</w:t>
            </w:r>
          </w:p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1) производство продукции;</w:t>
            </w:r>
          </w:p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2) деятельность туристических агентств и туроператоров;</w:t>
            </w:r>
          </w:p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3) СМП осуществляет деятельность согласно </w:t>
            </w:r>
            <w:hyperlink r:id="rId24">
              <w:r>
                <w:rPr>
                  <w:rStyle w:val="ListLabel6"/>
                  <w:rFonts w:ascii="Times New Roman" w:hAnsi="Times New Roman"/>
                  <w:color w:val="000000"/>
                  <w:kern w:val="0"/>
                  <w:sz w:val="24"/>
                  <w:szCs w:val="20"/>
                  <w:u w:val="none"/>
                </w:rPr>
                <w:t>кодам 55.10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  <w:u w:val="none"/>
              </w:rPr>
              <w:t xml:space="preserve">, </w:t>
            </w:r>
            <w:hyperlink r:id="rId25">
              <w:r>
                <w:rPr>
                  <w:rStyle w:val="ListLabel6"/>
                  <w:rFonts w:ascii="Times New Roman" w:hAnsi="Times New Roman"/>
                  <w:color w:val="000000"/>
                  <w:kern w:val="0"/>
                  <w:sz w:val="24"/>
                  <w:szCs w:val="20"/>
                  <w:u w:val="none"/>
                </w:rPr>
                <w:t>55.20</w:t>
              </w:r>
            </w:hyperlink>
            <w:r>
              <w:rPr>
                <w:rFonts w:ascii="Times New Roman" w:hAnsi="Times New Roman"/>
                <w:color w:val="000000"/>
                <w:kern w:val="0"/>
                <w:sz w:val="24"/>
                <w:szCs w:val="20"/>
                <w:u w:val="none"/>
              </w:rPr>
              <w:t xml:space="preserve">, </w:t>
            </w:r>
            <w:hyperlink r:id="rId26">
              <w:r>
                <w:rPr>
                  <w:rStyle w:val="ListLabel6"/>
                  <w:rFonts w:ascii="Times New Roman" w:hAnsi="Times New Roman"/>
                  <w:color w:val="000000"/>
                  <w:kern w:val="0"/>
                  <w:sz w:val="24"/>
                  <w:szCs w:val="20"/>
                  <w:u w:val="none"/>
                </w:rPr>
                <w:t>55.30</w:t>
              </w:r>
            </w:hyperlink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Общероссийского классификатора видов экономической деятельности (ОК 029-2014 (КДЕС Ред. 2);</w:t>
            </w:r>
          </w:p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4) деятельность в области спорта;</w:t>
            </w:r>
          </w:p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5) образование в области спорта и отдыха;</w:t>
            </w:r>
          </w:p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6) общественное питание;</w:t>
            </w:r>
          </w:p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7) сельское хозяйство;</w:t>
            </w:r>
          </w:p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8) сбор, обработка, переработка и утилизация отходов и (или) производство продукции из вторичного сырья;</w:t>
            </w:r>
          </w:p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9) деятельность народных художественных промыслов;</w:t>
            </w:r>
          </w:p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10) ремесленная деятельность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0,02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100</w:t>
            </w:r>
          </w:p>
        </w:tc>
      </w:tr>
      <w:tr>
        <w:trPr/>
        <w:tc>
          <w:tcPr>
            <w:tcW w:w="6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9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Иные виды деятельности</w:t>
            </w:r>
          </w:p>
        </w:tc>
        <w:tc>
          <w:tcPr>
            <w:tcW w:w="146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2.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Уникальность проекта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Обозначена и аргументирована уникальность проекта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0,05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100</w:t>
            </w:r>
          </w:p>
        </w:tc>
      </w:tr>
      <w:tr>
        <w:trPr/>
        <w:tc>
          <w:tcPr>
            <w:tcW w:w="6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9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Обозначена, но не аргументирована уникальность проекта</w:t>
            </w:r>
          </w:p>
        </w:tc>
        <w:tc>
          <w:tcPr>
            <w:tcW w:w="146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50</w:t>
            </w:r>
          </w:p>
        </w:tc>
      </w:tr>
      <w:tr>
        <w:trPr/>
        <w:tc>
          <w:tcPr>
            <w:tcW w:w="6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9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Проект не уникален</w:t>
            </w:r>
          </w:p>
        </w:tc>
        <w:tc>
          <w:tcPr>
            <w:tcW w:w="146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3.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Обоснованность</w:t>
            </w:r>
          </w:p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практической значимости проекта для реального сектора экономики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Представлена подробная информация о возможности практического применения проекта на территории Камчатского края и аргументирована применимость проекта в реальных жизненных условиях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0,05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100</w:t>
            </w:r>
          </w:p>
        </w:tc>
      </w:tr>
      <w:tr>
        <w:trPr/>
        <w:tc>
          <w:tcPr>
            <w:tcW w:w="6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979" w:type="dxa"/>
            <w:vMerge w:val="continue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Представлена краткая информация о возможности практического применения проекта на территории Камчатского края</w:t>
            </w:r>
          </w:p>
        </w:tc>
        <w:tc>
          <w:tcPr>
            <w:tcW w:w="146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50</w:t>
            </w:r>
          </w:p>
        </w:tc>
      </w:tr>
      <w:tr>
        <w:trPr/>
        <w:tc>
          <w:tcPr>
            <w:tcW w:w="6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979" w:type="dxa"/>
            <w:vMerge w:val="continue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Отсутствие практической значимости для Камчатского края</w:t>
            </w:r>
          </w:p>
        </w:tc>
        <w:tc>
          <w:tcPr>
            <w:tcW w:w="146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8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4.</w:t>
            </w:r>
          </w:p>
        </w:tc>
        <w:tc>
          <w:tcPr>
            <w:tcW w:w="1979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Оценка бизнес-плана. Описание предприятия и отрасли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Раздел содержит подробную информацию о проекте, описана сезонность и особенности ведения бизнеса, описана необходимость и наличие разрешительных документов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0,14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100</w:t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979" w:type="dxa"/>
            <w:vMerge w:val="continue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В разделе нет описаний особенностей ведения бизнеса, не описана сезонность, имеются несоответствия с другими разделами бизнес-плана</w:t>
            </w:r>
          </w:p>
        </w:tc>
        <w:tc>
          <w:tcPr>
            <w:tcW w:w="146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50</w:t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979" w:type="dxa"/>
            <w:vMerge w:val="continue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Не все разделы заполнены, либо некоторые вопросы остались без ответа, представлена очень краткая информация</w:t>
            </w:r>
          </w:p>
        </w:tc>
        <w:tc>
          <w:tcPr>
            <w:tcW w:w="146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8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5.</w:t>
            </w:r>
          </w:p>
        </w:tc>
        <w:tc>
          <w:tcPr>
            <w:tcW w:w="1979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Оценка бизнес-плана</w:t>
            </w:r>
          </w:p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Анализ рынка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В разделе указаны потенциальные покупатели и конкуренты, подробно описаны детали, характеризующие покупателей, недостатки и преимущества конкурентов, предоставлена полная информация о том, как производился анализ рынка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0,14</w:t>
            </w:r>
          </w:p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b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100</w:t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979" w:type="dxa"/>
            <w:vMerge w:val="continue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В разделе анализ рынка указаны потенциальные покупатели и конкуренты, но не указаны детали, описывающие покупателей, недостатки и преимущества конкурентов, нет информации о том, как была получена информация</w:t>
            </w:r>
          </w:p>
        </w:tc>
        <w:tc>
          <w:tcPr>
            <w:tcW w:w="146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50</w:t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979" w:type="dxa"/>
            <w:vMerge w:val="continue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Не все разделы заполнены, либо некоторые вопросы остались без ответа, представлена очень краткая информация</w:t>
            </w:r>
          </w:p>
        </w:tc>
        <w:tc>
          <w:tcPr>
            <w:tcW w:w="146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8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6.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Оценка бизнес-плана</w:t>
            </w:r>
          </w:p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План маркетинга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Раздел содержит подробное описание таких частей маркетингового плана, как ассортимент и привлекательные качества товара или услуги, ценообразование, способы продвижения товара или услуги, информацию о затратах, которые необходимо понести для реализации данного плана</w:t>
            </w:r>
          </w:p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Не все разделы заполнены, либо некоторые вопросы остались без ответа, представлена очень краткая информация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0,14</w:t>
            </w:r>
          </w:p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b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100</w:t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9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Маркетинговый план содержит описание только тех действий, которые отвечают за распространение информации о данном предприятии (реклама), действия описаны без подробных деталей, нет информации о затратах, которые необходимо понести для реализации данного плана</w:t>
            </w:r>
          </w:p>
        </w:tc>
        <w:tc>
          <w:tcPr>
            <w:tcW w:w="146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50</w:t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9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Не все разделы заполнены, либо некоторые вопросы остались без ответа, представлена очень краткая информация</w:t>
            </w:r>
          </w:p>
        </w:tc>
        <w:tc>
          <w:tcPr>
            <w:tcW w:w="146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8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7.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Оценка бизнес-плана</w:t>
            </w:r>
          </w:p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Производственный</w:t>
            </w:r>
          </w:p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план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Раздел содержит подробную информацию о наличии основных средств или материалов (в том числе за счет средств финансовой поддержки), описание процесса, описание планируемого дохода, информация в разделе подтверждает способность заявителя получить запланированный доход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0,14</w:t>
            </w:r>
          </w:p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b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100</w:t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9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Раздел не содержит информацию, которая позволяет оценить способность СМСП получить запланированный доход, доход указан без учета сезонности, есть не соответствия по организации осуществления деятельности и количеству работников СМСП, занятых в осуществлении деятельности</w:t>
            </w:r>
          </w:p>
        </w:tc>
        <w:tc>
          <w:tcPr>
            <w:tcW w:w="146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50</w:t>
            </w:r>
          </w:p>
        </w:tc>
      </w:tr>
      <w:tr>
        <w:trPr/>
        <w:tc>
          <w:tcPr>
            <w:tcW w:w="6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9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Не все разделы заполнены, либо некоторые вопросы остались без ответа, представлена очень краткая информация</w:t>
            </w:r>
          </w:p>
        </w:tc>
        <w:tc>
          <w:tcPr>
            <w:tcW w:w="146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8.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Оценка бизнес-плана</w:t>
            </w:r>
          </w:p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План движения денежных средств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План движения денежных средств содержит все статьи расходов, данные в плане движения средств соответствуют бизнес-плану и законодательству Российской Федерации, доходы отражены с учетом сезонности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0,14</w:t>
            </w:r>
          </w:p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b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100</w:t>
            </w:r>
          </w:p>
        </w:tc>
      </w:tr>
      <w:tr>
        <w:trPr/>
        <w:tc>
          <w:tcPr>
            <w:tcW w:w="6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9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План движения денежных средств содержит не все статьи расходов, данные в плане движения денежных средств содержат несоответствия с бизнес-планом в одном - двух пунктах, доходы отражены без учета сезонности, есть несоответствия законодательству Российской Федерации</w:t>
            </w:r>
          </w:p>
        </w:tc>
        <w:tc>
          <w:tcPr>
            <w:tcW w:w="146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50</w:t>
            </w:r>
          </w:p>
        </w:tc>
      </w:tr>
      <w:tr>
        <w:trPr/>
        <w:tc>
          <w:tcPr>
            <w:tcW w:w="6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9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План движения денежных средств содержит не все статьи расходов, данные в плане движения средств содержат несоответствия с бизнес-планом в более чем 2 пунктах</w:t>
            </w:r>
          </w:p>
        </w:tc>
        <w:tc>
          <w:tcPr>
            <w:tcW w:w="146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9.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Использование средств субсидии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51 % и больше средств субсидии направлены на приобретение основных средств, таких как оборудование, устройств, механизмов, инструментов и т.д.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0,08</w:t>
            </w:r>
          </w:p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b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100</w:t>
            </w:r>
          </w:p>
        </w:tc>
      </w:tr>
      <w:tr>
        <w:trPr/>
        <w:tc>
          <w:tcPr>
            <w:tcW w:w="6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9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50 % и меньше средств субсидии направлены на приобретение основных средств, таких как оборудование, устройств, механизмов, инструментов и т.д.</w:t>
            </w:r>
          </w:p>
        </w:tc>
        <w:tc>
          <w:tcPr>
            <w:tcW w:w="146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50</w:t>
            </w:r>
          </w:p>
        </w:tc>
      </w:tr>
      <w:tr>
        <w:trPr/>
        <w:tc>
          <w:tcPr>
            <w:tcW w:w="6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9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Средства субсидии направлены на расходы, которые не являются необходимыми для создания данного проекта</w:t>
            </w:r>
          </w:p>
        </w:tc>
        <w:tc>
          <w:tcPr>
            <w:tcW w:w="146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10.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Описание проекта при защите бизнес-проекта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Подробно описан реализуемый проект, информация представлена в полном объеме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0,02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100</w:t>
            </w:r>
          </w:p>
        </w:tc>
      </w:tr>
      <w:tr>
        <w:trPr/>
        <w:tc>
          <w:tcPr>
            <w:tcW w:w="6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9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Кратко описан реализуемый проект, информация представлена не в полном объеме</w:t>
            </w:r>
          </w:p>
        </w:tc>
        <w:tc>
          <w:tcPr>
            <w:tcW w:w="146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50</w:t>
            </w:r>
          </w:p>
        </w:tc>
      </w:tr>
      <w:tr>
        <w:trPr/>
        <w:tc>
          <w:tcPr>
            <w:tcW w:w="6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9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Участник отбора не смог принять участие в защите проекта лично либо обеспечить присутствие на защите своего законного представителя</w:t>
            </w:r>
          </w:p>
        </w:tc>
        <w:tc>
          <w:tcPr>
            <w:tcW w:w="146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11.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Описание этапов реализации проекта при защите бизнес-проекта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Подробно описаны этапы реализации проекта, информация об их реализации предоставлена в полном объеме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0,02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100</w:t>
            </w:r>
          </w:p>
        </w:tc>
      </w:tr>
      <w:tr>
        <w:trPr/>
        <w:tc>
          <w:tcPr>
            <w:tcW w:w="6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9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Кратко описаны этапы реализации проекта, информация представлена не в полном объеме</w:t>
            </w:r>
          </w:p>
        </w:tc>
        <w:tc>
          <w:tcPr>
            <w:tcW w:w="146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50</w:t>
            </w:r>
          </w:p>
        </w:tc>
      </w:tr>
      <w:tr>
        <w:trPr/>
        <w:tc>
          <w:tcPr>
            <w:tcW w:w="6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9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Участник отбора не смог принять участие в защите проекта лично либо обеспечить присутствие на защите своего законного представителя</w:t>
            </w:r>
          </w:p>
        </w:tc>
        <w:tc>
          <w:tcPr>
            <w:tcW w:w="146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12.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Описание стоимости проекта, направлений расходования средств субсидии, источников привлечения финансирования при защите бизнес-проекта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Подробно описаны стоимость проекта, направления расходования средств субсидии, источники привлечения финансирования, информация представлена в полном объеме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0,02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100</w:t>
            </w:r>
          </w:p>
        </w:tc>
      </w:tr>
      <w:tr>
        <w:trPr/>
        <w:tc>
          <w:tcPr>
            <w:tcW w:w="6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9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Кратко описаны стоимость проекта, направления расходования средств субсидии, источники привлечения финансирования, информация представлена не в полном объеме</w:t>
            </w:r>
          </w:p>
        </w:tc>
        <w:tc>
          <w:tcPr>
            <w:tcW w:w="146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50</w:t>
            </w:r>
          </w:p>
        </w:tc>
      </w:tr>
      <w:tr>
        <w:trPr/>
        <w:tc>
          <w:tcPr>
            <w:tcW w:w="6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9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Участник отбора не смог принять участие в защите проекта лично либо обеспечить присутствие на защите своего законного представителя</w:t>
            </w:r>
          </w:p>
        </w:tc>
        <w:tc>
          <w:tcPr>
            <w:tcW w:w="146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13.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Описание результата реализации проекта при защите бизнес-проекта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Подробно описан результат реализации проекта, информация представлена в полном объеме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0,02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100</w:t>
            </w:r>
          </w:p>
        </w:tc>
      </w:tr>
      <w:tr>
        <w:trPr/>
        <w:tc>
          <w:tcPr>
            <w:tcW w:w="6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9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Кратко описан результат реализации проекта, информация представлена не в полном объеме</w:t>
            </w:r>
          </w:p>
        </w:tc>
        <w:tc>
          <w:tcPr>
            <w:tcW w:w="146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50</w:t>
            </w:r>
          </w:p>
        </w:tc>
      </w:tr>
      <w:tr>
        <w:trPr/>
        <w:tc>
          <w:tcPr>
            <w:tcW w:w="68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9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Участник отбора не смог принять участие в защите проекта лично либо обеспечить присутствие на защите своего законного представителя</w:t>
            </w:r>
          </w:p>
        </w:tc>
        <w:tc>
          <w:tcPr>
            <w:tcW w:w="146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160"/>
              <w:jc w:val="left"/>
              <w:rPr>
                <w:kern w:val="0"/>
                <w:sz w:val="22"/>
                <w:szCs w:val="20"/>
              </w:rPr>
            </w:pPr>
            <w:r>
              <w:rPr>
                <w:kern w:val="0"/>
                <w:sz w:val="22"/>
                <w:szCs w:val="20"/>
              </w:rPr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14.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Ответы на вопросы при защите бизнес-проекта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br/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0,02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100–0,</w:t>
            </w:r>
          </w:p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где 100 – максимальный балл (ответы на вопросы хорошо аргументированы и демонстрируют осведомленность в теме),</w:t>
            </w:r>
          </w:p>
          <w:p>
            <w:pPr>
              <w:pStyle w:val="Normal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0 – минимальный балл (участник отбора не смог принять участие в защите проекта, ответы на вопросы не аргументированы)</w:t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>».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headerReference w:type="default" r:id="rId27"/>
      <w:type w:val="nextPage"/>
      <w:pgSz w:w="11906" w:h="16838"/>
      <w:pgMar w:left="1418" w:right="851" w:gutter="0" w:header="709" w:top="1134" w:footer="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pacing w:lineRule="auto" w:line="264" w:before="0" w:after="160"/>
      <w:ind w:hanging="0" w:left="0" w:right="0"/>
      <w:jc w:val="left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1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effectExtent l="0" t="0" r="0" b="0"/>
              <wp:wrapSquare wrapText="bothSides"/>
              <wp:docPr id="2" name="Pictur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16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" path="m0,0l-2147483645,0l-2147483645,-2147483646l0,-2147483646xe" stroked="f" o:allowincell="f" style="position:absolute;margin-left:237.35pt;margin-top:0.05pt;width:7pt;height:15.9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16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0" distR="0" simplePos="0" locked="0" layoutInCell="0" allowOverlap="1" relativeHeight="2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447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0" w:after="160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rFonts w:ascii="Times New Roman" w:hAnsi="Times New Roman"/>
                            </w:rPr>
                            <w:instrText xml:space="preserve"> PAGE \* ARABIC </w:instrText>
                          </w:r>
                          <w:r>
                            <w:rPr>
                              <w:sz w:val="28"/>
                              <w:szCs w:val="28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rFonts w:ascii="Times New Roman" w:hAnsi="Times New Roman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4.05pt;height:16.1pt;mso-wrap-distance-left:0pt;mso-wrap-distance-right:0pt;mso-wrap-distance-top:0pt;mso-wrap-distance-bottom:0pt;margin-top:0.05pt;mso-position-vertical-relative:text;margin-left:233.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0" w:after="160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  <w:rFonts w:ascii="Times New Roman" w:hAnsi="Times New Roman"/>
                      </w:rPr>
                      <w:instrText xml:space="preserve"> PAGE \* ARABIC </w:instrText>
                    </w:r>
                    <w:r>
                      <w:rPr>
                        <w:sz w:val="28"/>
                        <w:szCs w:val="28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rFonts w:ascii="Times New Roman" w:hAnsi="Times New Roman"/>
                      </w:rPr>
                      <w:t>10</w:t>
                    </w:r>
                    <w:r>
                      <w:rPr>
                        <w:sz w:val="28"/>
                        <w:szCs w:val="28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91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Lohit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Tahoma" w:cs="Lohit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BalloonText1">
    <w:name w:val="Balloon Text1"/>
    <w:link w:val="BalloonText11"/>
    <w:qFormat/>
    <w:rPr>
      <w:rFonts w:ascii="Segoe UI" w:hAnsi="Segoe UI"/>
      <w:sz w:val="18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Header1">
    <w:name w:val="Header1"/>
    <w:qFormat/>
    <w:rPr/>
  </w:style>
  <w:style w:type="character" w:styleId="Heading51">
    <w:name w:val="Heading 51"/>
    <w:link w:val="Heading511"/>
    <w:qFormat/>
    <w:rPr>
      <w:rFonts w:ascii="XO Thames" w:hAnsi="XO Thames"/>
      <w:b/>
    </w:rPr>
  </w:style>
  <w:style w:type="character" w:styleId="Textbody">
    <w:name w:val="Text body"/>
    <w:qFormat/>
    <w:rPr/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Style9">
    <w:name w:val="Заголовок"/>
    <w:link w:val="1"/>
    <w:qFormat/>
    <w:rPr>
      <w:rFonts w:ascii="Open Sans" w:hAnsi="Open Sans"/>
      <w:sz w:val="28"/>
    </w:rPr>
  </w:style>
  <w:style w:type="character" w:styleId="Contents9">
    <w:name w:val="Contents 9"/>
    <w:link w:val="Contents92"/>
    <w:qFormat/>
    <w:rPr>
      <w:rFonts w:ascii="XO Thames" w:hAnsi="XO Thames"/>
      <w:sz w:val="28"/>
    </w:rPr>
  </w:style>
  <w:style w:type="character" w:styleId="11">
    <w:name w:val="Основной шрифт абзаца11"/>
    <w:link w:val="1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PlainText1">
    <w:name w:val="Plain Text1"/>
    <w:link w:val="PlainText11"/>
    <w:qFormat/>
    <w:rPr>
      <w:rFonts w:ascii="Calibri" w:hAnsi="Calibri"/>
    </w:rPr>
  </w:style>
  <w:style w:type="character" w:styleId="Contents21">
    <w:name w:val="Contents 21"/>
    <w:link w:val="Contents22"/>
    <w:qFormat/>
    <w:rPr>
      <w:rFonts w:ascii="XO Thames" w:hAnsi="XO Thames"/>
      <w:sz w:val="28"/>
    </w:rPr>
  </w:style>
  <w:style w:type="character" w:styleId="Contents3">
    <w:name w:val="Contents 3"/>
    <w:link w:val="Contents32"/>
    <w:qFormat/>
    <w:rPr>
      <w:rFonts w:ascii="XO Thames" w:hAnsi="XO Thames"/>
      <w:sz w:val="28"/>
    </w:rPr>
  </w:style>
  <w:style w:type="character" w:styleId="Heading11">
    <w:name w:val="Heading 11"/>
    <w:link w:val="Heading111"/>
    <w:qFormat/>
    <w:rPr>
      <w:rFonts w:ascii="XO Thames" w:hAnsi="XO Thames"/>
      <w:b/>
      <w:sz w:val="32"/>
    </w:rPr>
  </w:style>
  <w:style w:type="character" w:styleId="Footer1">
    <w:name w:val="Footer1"/>
    <w:qFormat/>
    <w:rPr>
      <w:rFonts w:ascii="Times New Roman" w:hAnsi="Times New Roman"/>
      <w:sz w:val="28"/>
    </w:rPr>
  </w:style>
  <w:style w:type="character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styleId="Heading21">
    <w:name w:val="Heading 21"/>
    <w:link w:val="Heading211"/>
    <w:qFormat/>
    <w:rPr>
      <w:rFonts w:ascii="XO Thames" w:hAnsi="XO Thames"/>
      <w:b/>
      <w:sz w:val="28"/>
    </w:rPr>
  </w:style>
  <w:style w:type="character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Heading41">
    <w:name w:val="Heading 41"/>
    <w:link w:val="Heading411"/>
    <w:qFormat/>
    <w:rPr>
      <w:rFonts w:ascii="XO Thames" w:hAnsi="XO Thames"/>
      <w:b/>
      <w:sz w:val="24"/>
    </w:rPr>
  </w:style>
  <w:style w:type="character" w:styleId="Internetlink">
    <w:name w:val="Internet link"/>
    <w:link w:val="Internetlink1"/>
    <w:qFormat/>
    <w:rPr>
      <w:rFonts w:ascii="Calibri" w:hAnsi="Calibri"/>
      <w:color w:val="0000FF"/>
      <w:spacing w:val="0"/>
      <w:sz w:val="22"/>
      <w:u w:val="single"/>
    </w:rPr>
  </w:style>
  <w:style w:type="character" w:styleId="Header11">
    <w:name w:val="Header11"/>
    <w:link w:val="Header12"/>
    <w:qFormat/>
    <w:rPr/>
  </w:style>
  <w:style w:type="character" w:styleId="Contents71">
    <w:name w:val="Contents 71"/>
    <w:link w:val="Contents72"/>
    <w:qFormat/>
    <w:rPr>
      <w:rFonts w:ascii="XO Thames" w:hAnsi="XO Thames"/>
      <w:sz w:val="28"/>
    </w:rPr>
  </w:style>
  <w:style w:type="character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111">
    <w:name w:val="Обычный11"/>
    <w:link w:val="1112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Contents5">
    <w:name w:val="Contents 5"/>
    <w:link w:val="Contents52"/>
    <w:qFormat/>
    <w:rPr>
      <w:rFonts w:ascii="XO Thames" w:hAnsi="XO Thames"/>
      <w:sz w:val="28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Style10">
    <w:name w:val="Содержимое врезки"/>
    <w:link w:val="14"/>
    <w:qFormat/>
    <w:rPr/>
  </w:style>
  <w:style w:type="character" w:styleId="Contents11">
    <w:name w:val="Contents 11"/>
    <w:link w:val="Contents12"/>
    <w:qFormat/>
    <w:rPr>
      <w:rFonts w:ascii="XO Thames" w:hAnsi="XO Thames"/>
      <w:b/>
      <w:sz w:val="28"/>
    </w:rPr>
  </w:style>
  <w:style w:type="character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112">
    <w:name w:val="Гиперссылка11"/>
    <w:basedOn w:val="11"/>
    <w:link w:val="1113"/>
    <w:qFormat/>
    <w:rPr>
      <w:color w:themeColor="hyperlink" w:val="0563C1"/>
      <w:u w:val="single"/>
    </w:rPr>
  </w:style>
  <w:style w:type="character" w:styleId="Style11">
    <w:name w:val="Указатель"/>
    <w:link w:val="12"/>
    <w:qFormat/>
    <w:rPr/>
  </w:style>
  <w:style w:type="character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styleId="List1">
    <w:name w:val="List1"/>
    <w:basedOn w:val="Textbody"/>
    <w:qFormat/>
    <w:rPr/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DefaultParagraphFont1">
    <w:name w:val="Default Paragraph Font1"/>
    <w:link w:val="DefaultParagraphFont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Heading311">
    <w:name w:val="Heading 311"/>
    <w:link w:val="Heading312"/>
    <w:qFormat/>
    <w:rPr>
      <w:rFonts w:ascii="XO Thames" w:hAnsi="XO Thames"/>
      <w:b/>
      <w:sz w:val="26"/>
    </w:rPr>
  </w:style>
  <w:style w:type="character" w:styleId="Contents41">
    <w:name w:val="Contents 41"/>
    <w:link w:val="Contents42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Subtitle11">
    <w:name w:val="Subtitle11"/>
    <w:link w:val="Subtitle12"/>
    <w:qFormat/>
    <w:rPr>
      <w:rFonts w:ascii="XO Thames" w:hAnsi="XO Thames"/>
      <w:i/>
      <w:sz w:val="24"/>
    </w:rPr>
  </w:style>
  <w:style w:type="character" w:styleId="Footer11">
    <w:name w:val="Footer11"/>
    <w:link w:val="Footer12"/>
    <w:qFormat/>
    <w:rPr>
      <w:rFonts w:ascii="Times New Roman" w:hAnsi="Times New Roman"/>
      <w:sz w:val="28"/>
    </w:rPr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character" w:styleId="Style12">
    <w:name w:val="Колонтитул"/>
    <w:link w:val="13"/>
    <w:qFormat/>
    <w:rPr>
      <w:rFonts w:ascii="XO Thames" w:hAnsi="XO Thames"/>
      <w:color w:val="000000"/>
      <w:spacing w:val="0"/>
      <w:sz w:val="20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Caption1">
    <w:name w:val="Caption1"/>
    <w:qFormat/>
    <w:rPr>
      <w:i/>
      <w:sz w:val="24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Contents81">
    <w:name w:val="Contents 81"/>
    <w:link w:val="Contents82"/>
    <w:qFormat/>
    <w:rPr>
      <w:rFonts w:ascii="XO Thames" w:hAnsi="XO Thames"/>
      <w:sz w:val="28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paragraph" w:styleId="1">
    <w:name w:val="Заголовок1"/>
    <w:basedOn w:val="Normal"/>
    <w:next w:val="BodyText"/>
    <w:link w:val="Style9"/>
    <w:qFormat/>
    <w:pPr>
      <w:keepNext w:val="true"/>
      <w:spacing w:before="240" w:after="120"/>
    </w:pPr>
    <w:rPr>
      <w:rFonts w:ascii="Open Sans" w:hAnsi="Open Sans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12">
    <w:name w:val="Указатель1"/>
    <w:basedOn w:val="Normal"/>
    <w:link w:val="Style11"/>
    <w:qFormat/>
    <w:pPr/>
    <w:rPr/>
  </w:style>
  <w:style w:type="paragraph" w:styleId="BalloonText11">
    <w:name w:val="Balloon Text11"/>
    <w:basedOn w:val="Normal"/>
    <w:link w:val="BalloonText1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TOC2">
    <w:name w:val="TOC 2"/>
    <w:next w:val="Normal"/>
    <w:uiPriority w:val="39"/>
    <w:pPr>
      <w:widowControl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">
    <w:name w:val="Footnote11"/>
    <w:link w:val="Footnote1"/>
    <w:qFormat/>
    <w:pPr>
      <w:widowControl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3">
    <w:name w:val="Колонтитул1"/>
    <w:link w:val="Style12"/>
    <w:qFormat/>
    <w:pPr>
      <w:widowControl/>
      <w:bidi w:val="0"/>
      <w:spacing w:lineRule="auto" w:line="240" w:before="0" w:after="160"/>
      <w:ind w:hanging="0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Heading511">
    <w:name w:val="Heading 511"/>
    <w:link w:val="Heading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92">
    <w:name w:val="Contents 92"/>
    <w:link w:val="Contents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11">
    <w:name w:val="Основной шрифт абзаца111"/>
    <w:link w:val="11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PlainText11">
    <w:name w:val="Plain Text11"/>
    <w:basedOn w:val="Normal"/>
    <w:link w:val="PlainText1"/>
    <w:qFormat/>
    <w:pPr>
      <w:spacing w:lineRule="auto" w:line="240" w:before="0" w:after="0"/>
    </w:pPr>
    <w:rPr>
      <w:rFonts w:ascii="Calibri" w:hAnsi="Calibri"/>
    </w:rPr>
  </w:style>
  <w:style w:type="paragraph" w:styleId="Contents22">
    <w:name w:val="Contents 22"/>
    <w:link w:val="Contents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2">
    <w:name w:val="Contents 32"/>
    <w:link w:val="Contents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11">
    <w:name w:val="Heading 111"/>
    <w:link w:val="Heading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TOC3">
    <w:name w:val="TOC 3"/>
    <w:next w:val="Normal"/>
    <w:uiPriority w:val="39"/>
    <w:pPr>
      <w:widowControl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11">
    <w:name w:val="Heading 211"/>
    <w:link w:val="Heading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">
    <w:name w:val="Heading 411"/>
    <w:link w:val="Heading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1">
    <w:name w:val="Internet link1"/>
    <w:link w:val="Internetlink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Header12">
    <w:name w:val="Header12"/>
    <w:link w:val="Header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72">
    <w:name w:val="Contents 72"/>
    <w:link w:val="Contents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12">
    <w:name w:val="Обычный111"/>
    <w:link w:val="111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2">
    <w:name w:val="Internet link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2">
    <w:name w:val="Footnote2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2">
    <w:name w:val="Contents 52"/>
    <w:link w:val="Contents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64" w:before="0" w:after="16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4">
    <w:name w:val="Содержимое врезки1"/>
    <w:basedOn w:val="Normal"/>
    <w:link w:val="Style10"/>
    <w:qFormat/>
    <w:pPr/>
    <w:rPr/>
  </w:style>
  <w:style w:type="paragraph" w:styleId="Contents12">
    <w:name w:val="Contents 12"/>
    <w:link w:val="Contents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itle11">
    <w:name w:val="Title11"/>
    <w:link w:val="Title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13">
    <w:name w:val="Гиперссылка111"/>
    <w:basedOn w:val="1111"/>
    <w:link w:val="112"/>
    <w:qFormat/>
    <w:pPr/>
    <w:rPr>
      <w:color w:themeColor="hyperlink" w:val="0563C1"/>
      <w:u w:val="single"/>
    </w:rPr>
  </w:style>
  <w:style w:type="paragraph" w:styleId="TOC8">
    <w:name w:val="TOC 8"/>
    <w:next w:val="Normal"/>
    <w:uiPriority w:val="39"/>
    <w:pPr>
      <w:widowControl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1">
    <w:name w:val="Default Paragraph Font11"/>
    <w:link w:val="DefaultParagraphFont1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asciiTheme="minorAscii" w:hAnsiTheme="minorHAnsi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312">
    <w:name w:val="Heading 312"/>
    <w:link w:val="Heading3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64" w:before="0" w:after="160"/>
      <w:ind w:hanging="0" w:left="0" w:right="0"/>
      <w:jc w:val="both"/>
    </w:pPr>
    <w:rPr>
      <w:rFonts w:ascii="XO Thames" w:hAnsi="XO Thames" w:eastAsia="Tahoma" w:cs="Lohit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ubtitle12">
    <w:name w:val="Subtitle12"/>
    <w:link w:val="Subtitle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Footer12">
    <w:name w:val="Footer12"/>
    <w:link w:val="Footer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s82">
    <w:name w:val="Contents 82"/>
    <w:link w:val="Contents8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table" w:styleId="Style_3">
    <w:name w:val="Table Grid"/>
    <w:basedOn w:val="Style_2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58">
    <w:name w:val="Сетка таблицы1"/>
    <w:basedOn w:val="Style_2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59">
    <w:name w:val="Сетка таблицы2"/>
    <w:basedOn w:val="Style_2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internet.garant.ru/document/redirect/410404101/0" TargetMode="External"/><Relationship Id="rId4" Type="http://schemas.openxmlformats.org/officeDocument/2006/relationships/hyperlink" Target="https://internet.garant.ru/document/redirect/410428043/0" TargetMode="External"/><Relationship Id="rId5" Type="http://schemas.openxmlformats.org/officeDocument/2006/relationships/hyperlink" Target="https://internet.garant.ru/document/redirect/410428043/0" TargetMode="External"/><Relationship Id="rId6" Type="http://schemas.openxmlformats.org/officeDocument/2006/relationships/hyperlink" Target="https://internet.garant.ru/document/redirect/410428043/0" TargetMode="External"/><Relationship Id="rId7" Type="http://schemas.openxmlformats.org/officeDocument/2006/relationships/hyperlink" Target="https://internet.garant.ru/document/redirect/410428043/0" TargetMode="External"/><Relationship Id="rId8" Type="http://schemas.openxmlformats.org/officeDocument/2006/relationships/hyperlink" Target="https://internet.garant.ru/document/redirect/410428043/0" TargetMode="External"/><Relationship Id="rId9" Type="http://schemas.openxmlformats.org/officeDocument/2006/relationships/hyperlink" Target="https://internet.garant.ru/document/redirect/410428043/0" TargetMode="External"/><Relationship Id="rId10" Type="http://schemas.openxmlformats.org/officeDocument/2006/relationships/hyperlink" Target="https://internet.garant.ru/document/redirect/410404105/0" TargetMode="External"/><Relationship Id="rId11" Type="http://schemas.openxmlformats.org/officeDocument/2006/relationships/hyperlink" Target="https://internet.garant.ru/document/redirect/410428043/0" TargetMode="External"/><Relationship Id="rId12" Type="http://schemas.openxmlformats.org/officeDocument/2006/relationships/hyperlink" Target="https://internet.garant.ru/document/redirect/410428043/0" TargetMode="External"/><Relationship Id="rId13" Type="http://schemas.openxmlformats.org/officeDocument/2006/relationships/hyperlink" Target="https://internet.garant.ru/document/redirect/410428043/0" TargetMode="External"/><Relationship Id="rId14" Type="http://schemas.openxmlformats.org/officeDocument/2006/relationships/hyperlink" Target="https://internet.garant.ru/document/redirect/410404105/0" TargetMode="External"/><Relationship Id="rId15" Type="http://schemas.openxmlformats.org/officeDocument/2006/relationships/hyperlink" Target="https://internet.garant.ru/document/redirect/410428043/0" TargetMode="External"/><Relationship Id="rId16" Type="http://schemas.openxmlformats.org/officeDocument/2006/relationships/hyperlink" Target="https://internet.garant.ru/document/redirect/410428043/0" TargetMode="External"/><Relationship Id="rId17" Type="http://schemas.openxmlformats.org/officeDocument/2006/relationships/hyperlink" Target="https://internet.garant.ru/document/redirect/410428043/0" TargetMode="External"/><Relationship Id="rId18" Type="http://schemas.openxmlformats.org/officeDocument/2006/relationships/hyperlink" Target="https://internet.garant.ru/document/redirect/410428043/0" TargetMode="External"/><Relationship Id="rId19" Type="http://schemas.openxmlformats.org/officeDocument/2006/relationships/hyperlink" Target="https://internet.garant.ru/document/redirect/410428043/0" TargetMode="External"/><Relationship Id="rId20" Type="http://schemas.openxmlformats.org/officeDocument/2006/relationships/hyperlink" Target="https://internet.garant.ru/document/redirect/26011760/140" TargetMode="External"/><Relationship Id="rId21" Type="http://schemas.openxmlformats.org/officeDocument/2006/relationships/hyperlink" Target="https://internet.garant.ru/document/redirect/26011760/141" TargetMode="External"/><Relationship Id="rId22" Type="http://schemas.openxmlformats.org/officeDocument/2006/relationships/hyperlink" Target="https://internet.garant.ru/document/redirect/26011760/385" TargetMode="External"/><Relationship Id="rId23" Type="http://schemas.openxmlformats.org/officeDocument/2006/relationships/hyperlink" Target="https://internet.garant.ru/document/redirect/26011760/386" TargetMode="External"/><Relationship Id="rId24" Type="http://schemas.openxmlformats.org/officeDocument/2006/relationships/hyperlink" Target="https://internet.garant.ru/document/redirect/70650726/5510" TargetMode="External"/><Relationship Id="rId25" Type="http://schemas.openxmlformats.org/officeDocument/2006/relationships/hyperlink" Target="https://internet.garant.ru/document/redirect/70650726/5520" TargetMode="External"/><Relationship Id="rId26" Type="http://schemas.openxmlformats.org/officeDocument/2006/relationships/hyperlink" Target="https://internet.garant.ru/document/redirect/70650726/5530" TargetMode="External"/><Relationship Id="rId27" Type="http://schemas.openxmlformats.org/officeDocument/2006/relationships/header" Target="header1.xml"/><Relationship Id="rId28" Type="http://schemas.openxmlformats.org/officeDocument/2006/relationships/fontTable" Target="fontTable.xml"/><Relationship Id="rId29" Type="http://schemas.openxmlformats.org/officeDocument/2006/relationships/settings" Target="settings.xml"/><Relationship Id="rId3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LibreOffice/7.6.7.2$Linux_X86_64 LibreOffice_project/60$Build-2</Application>
  <AppVersion>15.0000</AppVersion>
  <Pages>10</Pages>
  <Words>1936</Words>
  <Characters>13051</Characters>
  <CharactersWithSpaces>14894</CharactersWithSpaces>
  <Paragraphs>226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2025-12-12T13:51:09Z</dcterms:modified>
  <cp:revision>3</cp:revision>
  <dc:subject/>
  <dc:title/>
</cp:coreProperties>
</file>