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AD" w:rsidRDefault="00021C00">
      <w:pPr>
        <w:spacing w:line="276" w:lineRule="auto"/>
        <w:rPr>
          <w:rFonts w:ascii="Times New Roman" w:hAnsi="Times New Roman"/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52AD" w:rsidRDefault="009D52AD">
      <w:pPr>
        <w:spacing w:line="360" w:lineRule="auto"/>
        <w:jc w:val="center"/>
        <w:rPr>
          <w:rFonts w:ascii="Times New Roman" w:hAnsi="Times New Roman"/>
          <w:sz w:val="32"/>
        </w:rPr>
      </w:pPr>
    </w:p>
    <w:p w:rsidR="009D52AD" w:rsidRDefault="009D52AD">
      <w:pPr>
        <w:jc w:val="center"/>
        <w:rPr>
          <w:rFonts w:ascii="Times New Roman" w:hAnsi="Times New Roman"/>
          <w:b/>
          <w:sz w:val="32"/>
        </w:rPr>
      </w:pPr>
    </w:p>
    <w:p w:rsidR="009D52AD" w:rsidRDefault="009D52AD">
      <w:pPr>
        <w:rPr>
          <w:rFonts w:ascii="Times New Roman" w:hAnsi="Times New Roman"/>
          <w:b/>
          <w:sz w:val="32"/>
        </w:rPr>
      </w:pPr>
    </w:p>
    <w:p w:rsidR="009D52AD" w:rsidRDefault="00021C00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9D52AD" w:rsidRDefault="009D52AD">
      <w:pPr>
        <w:jc w:val="center"/>
        <w:rPr>
          <w:rFonts w:ascii="Times New Roman" w:hAnsi="Times New Roman"/>
          <w:b/>
          <w:sz w:val="28"/>
        </w:rPr>
      </w:pPr>
    </w:p>
    <w:p w:rsidR="009D52AD" w:rsidRDefault="00021C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9D52AD" w:rsidRDefault="00021C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D52AD">
        <w:trPr>
          <w:trHeight w:val="42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2AD" w:rsidRDefault="00021C00">
            <w:pPr>
              <w:ind w:left="142" w:hanging="142"/>
              <w:rPr>
                <w:rFonts w:ascii="Times New Roman" w:hAnsi="Times New Roman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</w:rPr>
              <w:t>]</w:t>
            </w:r>
            <w:bookmarkEnd w:id="0"/>
          </w:p>
        </w:tc>
      </w:tr>
      <w:tr w:rsidR="009D52AD">
        <w:trPr>
          <w:trHeight w:val="24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2AD" w:rsidRDefault="00021C00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D52AD">
        <w:trPr>
          <w:trHeight w:val="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2AD" w:rsidRDefault="009D52A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D52AD" w:rsidRPr="00762F44" w:rsidRDefault="00021C00" w:rsidP="00762F44">
      <w:pPr>
        <w:jc w:val="center"/>
        <w:rPr>
          <w:rFonts w:ascii="Times New Roman" w:hAnsi="Times New Roman"/>
          <w:b/>
          <w:sz w:val="28"/>
          <w:szCs w:val="28"/>
        </w:rPr>
      </w:pPr>
      <w:r w:rsidRPr="00762F44">
        <w:rPr>
          <w:rFonts w:ascii="Times New Roman" w:hAnsi="Times New Roman"/>
          <w:b/>
          <w:sz w:val="28"/>
          <w:szCs w:val="28"/>
        </w:rPr>
        <w:t xml:space="preserve">Об утверждении Порядка предоставления в 2026 году из краевого бюджета субсидии автономной некоммерческой организации </w:t>
      </w:r>
      <w:r w:rsidRPr="00762F44">
        <w:rPr>
          <w:rFonts w:ascii="Times New Roman" w:hAnsi="Times New Roman"/>
          <w:b/>
          <w:sz w:val="28"/>
          <w:szCs w:val="28"/>
        </w:rPr>
        <w:t>«Камчатский центр реализации молодежных проектов «Экосистема» на финансовое обеспечение затрат в связи с оказанием услуг по проведению мероприятий, направленных на всестороннее нравственное, интеллектуальное, духовное развитие и экологическое воспитание мо</w:t>
      </w:r>
      <w:r w:rsidRPr="00762F44">
        <w:rPr>
          <w:rFonts w:ascii="Times New Roman" w:hAnsi="Times New Roman"/>
          <w:b/>
          <w:sz w:val="28"/>
          <w:szCs w:val="28"/>
        </w:rPr>
        <w:t>лодежи Камчатского края</w:t>
      </w:r>
    </w:p>
    <w:p w:rsidR="009D52AD" w:rsidRDefault="009D52AD">
      <w:pPr>
        <w:jc w:val="center"/>
        <w:rPr>
          <w:rFonts w:ascii="Times New Roman" w:hAnsi="Times New Roman"/>
          <w:b/>
          <w:sz w:val="28"/>
        </w:rPr>
      </w:pPr>
    </w:p>
    <w:p w:rsidR="009D52AD" w:rsidRDefault="009D52AD">
      <w:pPr>
        <w:ind w:firstLine="709"/>
        <w:jc w:val="both"/>
        <w:rPr>
          <w:rFonts w:ascii="Times New Roman" w:hAnsi="Times New Roman"/>
          <w:sz w:val="20"/>
        </w:rPr>
      </w:pP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bookmarkStart w:id="1" w:name="_Hlk199058878"/>
      <w:r>
        <w:rPr>
          <w:rFonts w:ascii="Times New Roman" w:hAnsi="Times New Roman"/>
          <w:sz w:val="28"/>
        </w:rPr>
        <w:t>В соответствии с абзацем вторым пункта 2 статьи 78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, подпунктом 1</w:t>
      </w:r>
      <w:r>
        <w:rPr>
          <w:rFonts w:ascii="Times New Roman" w:hAnsi="Times New Roman"/>
          <w:sz w:val="28"/>
        </w:rPr>
        <w:br/>
        <w:t>пункта 2 статьи 78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 xml:space="preserve"> Бюджетного кодекса Российской Федерации, постановлением Правительства Российской Федерации от 25.10.2023 № 1782 «Об утверждении общих требований</w:t>
      </w:r>
      <w:r>
        <w:rPr>
          <w:rFonts w:ascii="Times New Roman" w:hAnsi="Times New Roman"/>
          <w:sz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</w:t>
      </w:r>
      <w:r>
        <w:rPr>
          <w:rFonts w:ascii="Times New Roman" w:hAnsi="Times New Roman"/>
          <w:sz w:val="28"/>
        </w:rPr>
        <w:t>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bookmarkEnd w:id="1"/>
    </w:p>
    <w:p w:rsidR="009D52AD" w:rsidRDefault="009D52AD">
      <w:pPr>
        <w:ind w:firstLine="709"/>
        <w:jc w:val="both"/>
        <w:rPr>
          <w:rFonts w:ascii="Times New Roman" w:hAnsi="Times New Roman"/>
          <w:sz w:val="20"/>
        </w:rPr>
      </w:pP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9D52AD" w:rsidRDefault="009D52AD">
      <w:pPr>
        <w:ind w:firstLine="709"/>
        <w:jc w:val="both"/>
        <w:rPr>
          <w:rFonts w:ascii="Times New Roman" w:hAnsi="Times New Roman"/>
          <w:sz w:val="20"/>
        </w:rPr>
      </w:pP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Порядок предоставления в 2026 году из краевого бюджета субсидии автономной некоммерческой организации «Камчатский центр реализации молодежных проектов «Экосистема» </w:t>
      </w:r>
      <w:r w:rsidRPr="00762F44">
        <w:rPr>
          <w:rFonts w:ascii="Times New Roman" w:hAnsi="Times New Roman"/>
          <w:sz w:val="28"/>
          <w:szCs w:val="28"/>
        </w:rPr>
        <w:t>на финансовое обеспечение затрат в связи с оказанием услуг по проведению меропр</w:t>
      </w:r>
      <w:r w:rsidRPr="00762F44">
        <w:rPr>
          <w:rFonts w:ascii="Times New Roman" w:hAnsi="Times New Roman"/>
          <w:sz w:val="28"/>
          <w:szCs w:val="28"/>
        </w:rPr>
        <w:t>иятий, направленных на всестороннее нравственное, интеллектуальное, духовное развитие и экологическое воспитание молодежи Камчатского края</w:t>
      </w:r>
      <w:r>
        <w:rPr>
          <w:rFonts w:ascii="Times New Roman" w:hAnsi="Times New Roman"/>
          <w:sz w:val="28"/>
        </w:rPr>
        <w:t xml:space="preserve">, согласно </w:t>
      </w:r>
      <w:proofErr w:type="gramStart"/>
      <w:r>
        <w:rPr>
          <w:rFonts w:ascii="Times New Roman" w:hAnsi="Times New Roman"/>
          <w:sz w:val="28"/>
        </w:rPr>
        <w:t>приложению</w:t>
      </w:r>
      <w:proofErr w:type="gramEnd"/>
      <w:r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настоящему постановлению.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</w:t>
      </w:r>
      <w:r>
        <w:rPr>
          <w:rFonts w:ascii="Times New Roman" w:hAnsi="Times New Roman"/>
          <w:sz w:val="28"/>
        </w:rPr>
        <w:t>о опубликования.</w:t>
      </w:r>
    </w:p>
    <w:p w:rsidR="009D52AD" w:rsidRDefault="009D52AD">
      <w:pPr>
        <w:ind w:firstLine="709"/>
        <w:jc w:val="both"/>
        <w:rPr>
          <w:rFonts w:ascii="Times New Roman" w:hAnsi="Times New Roman"/>
          <w:sz w:val="20"/>
        </w:rPr>
      </w:pPr>
    </w:p>
    <w:p w:rsidR="009D52AD" w:rsidRDefault="009D52AD">
      <w:pPr>
        <w:ind w:firstLine="709"/>
        <w:jc w:val="both"/>
        <w:rPr>
          <w:rFonts w:ascii="Times New Roman" w:hAnsi="Times New Roman"/>
          <w:sz w:val="20"/>
        </w:rPr>
      </w:pPr>
    </w:p>
    <w:p w:rsidR="009D52AD" w:rsidRDefault="009D52AD">
      <w:pPr>
        <w:ind w:firstLine="709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9D52AD">
        <w:trPr>
          <w:trHeight w:val="679"/>
        </w:trPr>
        <w:tc>
          <w:tcPr>
            <w:tcW w:w="3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2AD" w:rsidRDefault="00021C00">
            <w:pPr>
              <w:ind w:left="30" w:right="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2AD" w:rsidRDefault="00021C00">
            <w:pPr>
              <w:ind w:left="3" w:hanging="3"/>
              <w:rPr>
                <w:rFonts w:ascii="Times New Roman" w:hAnsi="Times New Roman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2AD" w:rsidRDefault="009D52AD">
            <w:pPr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9D52AD" w:rsidRDefault="00021C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:rsidR="009D52AD" w:rsidRDefault="009D52AD">
      <w:pPr>
        <w:rPr>
          <w:rFonts w:ascii="Times New Roman" w:hAnsi="Times New Roman"/>
        </w:rPr>
      </w:pPr>
    </w:p>
    <w:p w:rsidR="009D52AD" w:rsidRDefault="009D52AD">
      <w:pPr>
        <w:sectPr w:rsidR="009D52AD">
          <w:headerReference w:type="default" r:id="rId7"/>
          <w:headerReference w:type="first" r:id="rId8"/>
          <w:pgSz w:w="11906" w:h="16838"/>
          <w:pgMar w:top="567" w:right="851" w:bottom="567" w:left="1418" w:header="709" w:footer="709" w:gutter="0"/>
          <w:pgNumType w:start="1"/>
          <w:cols w:space="720"/>
          <w:titlePg/>
        </w:sectPr>
      </w:pPr>
    </w:p>
    <w:tbl>
      <w:tblPr>
        <w:tblStyle w:val="af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9D52AD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9D52AD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9D52AD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9D52AD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9D52AD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021C0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9D52AD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9D52AD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9D52AD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9D52AD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9D52AD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021C0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9D52AD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9D52AD">
            <w:pPr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9D52AD">
            <w:pPr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9D52AD">
            <w:pPr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9D52AD">
            <w:pPr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021C00">
            <w:pPr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021C00">
            <w:pPr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021C00">
            <w:pPr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D" w:rsidRDefault="00021C00">
            <w:pPr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9D52AD" w:rsidRDefault="00021C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D52AD" w:rsidRDefault="009D52AD">
      <w:pPr>
        <w:rPr>
          <w:rFonts w:ascii="Times New Roman" w:hAnsi="Times New Roman"/>
        </w:rPr>
      </w:pPr>
    </w:p>
    <w:p w:rsidR="009D52AD" w:rsidRDefault="00021C0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</w:t>
      </w:r>
      <w:r>
        <w:rPr>
          <w:rFonts w:ascii="Times New Roman" w:hAnsi="Times New Roman"/>
          <w:sz w:val="28"/>
        </w:rPr>
        <w:br/>
        <w:t xml:space="preserve">предоставления в 2026 году из краевого бюджета субсидии автономной некоммерческой организации «Камчатский центр реализации молодежных проектов «Экосистема» </w:t>
      </w:r>
      <w:r w:rsidRPr="00762F44">
        <w:rPr>
          <w:rFonts w:ascii="Times New Roman" w:hAnsi="Times New Roman"/>
          <w:sz w:val="28"/>
          <w:szCs w:val="28"/>
        </w:rPr>
        <w:t xml:space="preserve">на финансовое </w:t>
      </w:r>
      <w:r w:rsidRPr="00762F44">
        <w:rPr>
          <w:rFonts w:ascii="Times New Roman" w:hAnsi="Times New Roman"/>
          <w:sz w:val="28"/>
          <w:szCs w:val="28"/>
        </w:rPr>
        <w:t>обеспечение затрат в связи с</w:t>
      </w:r>
      <w:r w:rsidRPr="00762F44">
        <w:rPr>
          <w:rFonts w:ascii="Times New Roman" w:hAnsi="Times New Roman"/>
          <w:sz w:val="28"/>
          <w:szCs w:val="28"/>
        </w:rPr>
        <w:t> </w:t>
      </w:r>
      <w:r w:rsidRPr="00762F44">
        <w:rPr>
          <w:rFonts w:ascii="Times New Roman" w:hAnsi="Times New Roman"/>
          <w:sz w:val="28"/>
          <w:szCs w:val="28"/>
        </w:rPr>
        <w:t>оказанием услуг по проведению мероприятий, направленных на</w:t>
      </w:r>
      <w:r w:rsidRPr="00762F44">
        <w:rPr>
          <w:rFonts w:ascii="Times New Roman" w:hAnsi="Times New Roman"/>
          <w:sz w:val="28"/>
          <w:szCs w:val="28"/>
        </w:rPr>
        <w:t> </w:t>
      </w:r>
      <w:r w:rsidRPr="00762F44">
        <w:rPr>
          <w:rFonts w:ascii="Times New Roman" w:hAnsi="Times New Roman"/>
          <w:sz w:val="28"/>
          <w:szCs w:val="28"/>
        </w:rPr>
        <w:t>всестороннее нравственное, интеллектуальное, духовное развитие и</w:t>
      </w:r>
      <w:r w:rsidRPr="00762F44">
        <w:rPr>
          <w:rFonts w:ascii="Times New Roman" w:hAnsi="Times New Roman"/>
          <w:sz w:val="28"/>
          <w:szCs w:val="28"/>
        </w:rPr>
        <w:t> </w:t>
      </w:r>
      <w:r w:rsidRPr="00762F44">
        <w:rPr>
          <w:rFonts w:ascii="Times New Roman" w:hAnsi="Times New Roman"/>
          <w:sz w:val="28"/>
          <w:szCs w:val="28"/>
        </w:rPr>
        <w:t>экологическое воспитание молодежи Камчатского края</w:t>
      </w:r>
    </w:p>
    <w:p w:rsidR="009D52AD" w:rsidRDefault="009D52AD">
      <w:pPr>
        <w:jc w:val="center"/>
        <w:rPr>
          <w:rFonts w:ascii="Times New Roman" w:hAnsi="Times New Roman"/>
          <w:sz w:val="28"/>
        </w:rPr>
      </w:pPr>
    </w:p>
    <w:p w:rsidR="009D52AD" w:rsidRDefault="00021C0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Настоящий Порядок регулирует вопросы </w:t>
      </w:r>
      <w:r>
        <w:rPr>
          <w:rFonts w:ascii="Times New Roman" w:hAnsi="Times New Roman"/>
          <w:sz w:val="28"/>
        </w:rPr>
        <w:t xml:space="preserve">предоставления в 2026 году </w:t>
      </w:r>
      <w:r>
        <w:rPr>
          <w:rStyle w:val="1"/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 xml:space="preserve">счет средств краевого бюджета </w:t>
      </w:r>
      <w:r>
        <w:rPr>
          <w:rFonts w:ascii="Times New Roman" w:hAnsi="Times New Roman"/>
          <w:sz w:val="28"/>
        </w:rPr>
        <w:t>субсидии автономной некоммерческой организации «Камчатский центр реализации молодежных проектов «Экосистема» (далее - получатель субсидии) в целях достижения результатов комплекса процессных мероп</w:t>
      </w:r>
      <w:r>
        <w:rPr>
          <w:rFonts w:ascii="Times New Roman" w:hAnsi="Times New Roman"/>
          <w:sz w:val="28"/>
        </w:rPr>
        <w:t>риятий «Поддержка молодежных инициатив»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</w:t>
      </w:r>
      <w:r>
        <w:rPr>
          <w:rFonts w:ascii="Times New Roman" w:hAnsi="Times New Roman"/>
          <w:sz w:val="28"/>
        </w:rPr>
        <w:t xml:space="preserve"> Постановлением Правительства Камчатского края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06.02.</w:t>
      </w:r>
      <w:r>
        <w:rPr>
          <w:rFonts w:ascii="Times New Roman" w:hAnsi="Times New Roman"/>
          <w:sz w:val="28"/>
        </w:rPr>
        <w:t>2024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38-П, </w:t>
      </w:r>
      <w:r w:rsidRPr="00762F44">
        <w:rPr>
          <w:rFonts w:ascii="Times New Roman" w:hAnsi="Times New Roman"/>
          <w:sz w:val="28"/>
          <w:szCs w:val="28"/>
        </w:rPr>
        <w:t>в целях развития образования на финансовое обеспечение затрат в связи с</w:t>
      </w:r>
      <w:r w:rsidRPr="00762F44">
        <w:rPr>
          <w:rFonts w:ascii="Times New Roman" w:hAnsi="Times New Roman"/>
          <w:sz w:val="28"/>
          <w:szCs w:val="28"/>
        </w:rPr>
        <w:t> </w:t>
      </w:r>
      <w:r w:rsidRPr="00762F44">
        <w:rPr>
          <w:rFonts w:ascii="Times New Roman" w:hAnsi="Times New Roman"/>
          <w:sz w:val="28"/>
          <w:szCs w:val="28"/>
        </w:rPr>
        <w:t>оказанием услуг по</w:t>
      </w:r>
      <w:r w:rsidRPr="00762F44">
        <w:rPr>
          <w:rFonts w:ascii="Times New Roman" w:hAnsi="Times New Roman"/>
          <w:sz w:val="28"/>
          <w:szCs w:val="28"/>
        </w:rPr>
        <w:t> </w:t>
      </w:r>
      <w:r w:rsidRPr="00762F44">
        <w:rPr>
          <w:rFonts w:ascii="Times New Roman" w:hAnsi="Times New Roman"/>
          <w:sz w:val="28"/>
          <w:szCs w:val="28"/>
        </w:rPr>
        <w:t>проведению мероприятий, направленных на</w:t>
      </w:r>
      <w:r w:rsidRPr="00762F44">
        <w:rPr>
          <w:rFonts w:ascii="Times New Roman" w:hAnsi="Times New Roman"/>
          <w:sz w:val="28"/>
          <w:szCs w:val="28"/>
        </w:rPr>
        <w:t> </w:t>
      </w:r>
      <w:r w:rsidRPr="00762F44">
        <w:rPr>
          <w:rFonts w:ascii="Times New Roman" w:hAnsi="Times New Roman"/>
          <w:sz w:val="28"/>
          <w:szCs w:val="28"/>
        </w:rPr>
        <w:t>всестороннее нравственное, интеллектуальное, духовное развитие и</w:t>
      </w:r>
      <w:r w:rsidRPr="00762F44">
        <w:rPr>
          <w:rFonts w:ascii="Times New Roman" w:hAnsi="Times New Roman"/>
          <w:sz w:val="28"/>
          <w:szCs w:val="28"/>
        </w:rPr>
        <w:t> </w:t>
      </w:r>
      <w:r w:rsidRPr="00762F44">
        <w:rPr>
          <w:rFonts w:ascii="Times New Roman" w:hAnsi="Times New Roman"/>
          <w:sz w:val="28"/>
          <w:szCs w:val="28"/>
        </w:rPr>
        <w:t>экологическое воспитание молодежи Камчатского к</w:t>
      </w:r>
      <w:r w:rsidRPr="00762F44">
        <w:rPr>
          <w:rFonts w:ascii="Times New Roman" w:hAnsi="Times New Roman"/>
          <w:sz w:val="28"/>
          <w:szCs w:val="28"/>
        </w:rPr>
        <w:t>рая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указанных в части 1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 Порядка (далее - субсидия).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bookmarkStart w:id="3" w:name="P60"/>
      <w:bookmarkEnd w:id="3"/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 Субсидия предоставляется на финансовое обеспечение затрат в связи с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оказанием услуг по проведению следующих мероприятий: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всероссийского молодежного экологического форума «Экосистема.</w:t>
      </w:r>
      <w:r>
        <w:rPr>
          <w:rFonts w:ascii="Times New Roman" w:hAnsi="Times New Roman"/>
          <w:sz w:val="28"/>
        </w:rPr>
        <w:t xml:space="preserve"> Заповедный край»;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акции «Сад Памяти».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Субсидия носит целевой характер и не может быть израсходована на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цели, не предусмотренные настоящим Порядком.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Субсидия предоставляется Министерством по делам молодежи Камчатского края (далее – Министерство), </w:t>
      </w:r>
      <w:r>
        <w:rPr>
          <w:rFonts w:ascii="Times New Roman" w:hAnsi="Times New Roman"/>
          <w:sz w:val="28"/>
        </w:rPr>
        <w:t>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</w:t>
      </w:r>
      <w:r>
        <w:rPr>
          <w:rFonts w:ascii="Times New Roman" w:hAnsi="Times New Roman"/>
          <w:sz w:val="28"/>
        </w:rPr>
        <w:t xml:space="preserve"> субсидии.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Министерство принимает бюджетные обязательства путем заключения соглашений с получателем субсидии, при этом новые бюджетные обязательства – </w:t>
      </w:r>
      <w:bookmarkStart w:id="4" w:name="_GoBack"/>
      <w:bookmarkEnd w:id="4"/>
      <w:r>
        <w:rPr>
          <w:rFonts w:ascii="Times New Roman" w:hAnsi="Times New Roman"/>
          <w:sz w:val="28"/>
        </w:rPr>
        <w:t>в объеме, не превышающем разницы между доведенными до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него лимитами бюджетных обязательств на цели, указа</w:t>
      </w:r>
      <w:r>
        <w:rPr>
          <w:rFonts w:ascii="Times New Roman" w:hAnsi="Times New Roman"/>
          <w:sz w:val="28"/>
        </w:rPr>
        <w:t>нные в части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 настоящего Порядка, и принятыми, но неисполненными бюджетными обязательствами.</w:t>
      </w:r>
    </w:p>
    <w:p w:rsidR="00762F44" w:rsidRDefault="00021C00" w:rsidP="00762F44">
      <w:pPr>
        <w:jc w:val="both"/>
        <w:rPr>
          <w:rFonts w:ascii="Times New Roman" w:hAnsi="Times New Roman"/>
          <w:sz w:val="28"/>
          <w:szCs w:val="28"/>
        </w:rPr>
      </w:pPr>
      <w:r w:rsidRPr="00762F44">
        <w:rPr>
          <w:rFonts w:ascii="Times New Roman" w:hAnsi="Times New Roman"/>
          <w:sz w:val="28"/>
          <w:szCs w:val="28"/>
        </w:rPr>
        <w:lastRenderedPageBreak/>
        <w:t>Способ предоставления субсидии – финансовое обеспечение затрат.</w:t>
      </w:r>
    </w:p>
    <w:p w:rsidR="009D52AD" w:rsidRPr="00762F44" w:rsidRDefault="00021C00" w:rsidP="00762F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2F44">
        <w:rPr>
          <w:rFonts w:ascii="Times New Roman" w:hAnsi="Times New Roman"/>
          <w:sz w:val="28"/>
          <w:szCs w:val="28"/>
        </w:rPr>
        <w:t>3</w:t>
      </w:r>
      <w:r w:rsidRPr="00762F44">
        <w:rPr>
          <w:rFonts w:ascii="Times New Roman" w:hAnsi="Times New Roman"/>
          <w:sz w:val="28"/>
          <w:szCs w:val="28"/>
          <w:vertAlign w:val="superscript"/>
        </w:rPr>
        <w:t>1</w:t>
      </w:r>
      <w:r w:rsidRPr="00762F44">
        <w:rPr>
          <w:rFonts w:ascii="Times New Roman" w:hAnsi="Times New Roman"/>
          <w:sz w:val="28"/>
          <w:szCs w:val="28"/>
        </w:rPr>
        <w:t>.</w:t>
      </w:r>
      <w:r w:rsidRPr="00762F44">
        <w:rPr>
          <w:rFonts w:ascii="Times New Roman" w:hAnsi="Times New Roman"/>
          <w:sz w:val="28"/>
          <w:szCs w:val="28"/>
        </w:rPr>
        <w:t> </w:t>
      </w:r>
      <w:r w:rsidRPr="00762F44">
        <w:rPr>
          <w:rFonts w:ascii="Times New Roman" w:hAnsi="Times New Roman"/>
          <w:sz w:val="28"/>
          <w:szCs w:val="28"/>
        </w:rPr>
        <w:t>Получателем субсидии является автономная некоммерческая организация «Камчатский центр реализац</w:t>
      </w:r>
      <w:r w:rsidRPr="00762F44">
        <w:rPr>
          <w:rFonts w:ascii="Times New Roman" w:hAnsi="Times New Roman"/>
          <w:sz w:val="28"/>
          <w:szCs w:val="28"/>
        </w:rPr>
        <w:t>ии молодежных проектов «Экосистема» в соответствии с Законом Камчатского края от № «О краевом бюджете на 2026 год и на плановый период 2027 и 2028 годов».</w:t>
      </w:r>
    </w:p>
    <w:p w:rsidR="009D52AD" w:rsidRPr="00762F44" w:rsidRDefault="00021C00" w:rsidP="00762F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2F44">
        <w:rPr>
          <w:rFonts w:ascii="Times New Roman" w:hAnsi="Times New Roman"/>
          <w:sz w:val="28"/>
          <w:szCs w:val="28"/>
        </w:rPr>
        <w:t>4. Информация о субсидии размещается на едином портале бюджетной системы Российской Федерации в инфор</w:t>
      </w:r>
      <w:r w:rsidRPr="00762F44">
        <w:rPr>
          <w:rFonts w:ascii="Times New Roman" w:hAnsi="Times New Roman"/>
          <w:sz w:val="28"/>
          <w:szCs w:val="28"/>
        </w:rPr>
        <w:t>мационно-телекоммуникационной сети «Интернет» (далее соответственно – сеть «Интернет», единый портал) (в</w:t>
      </w:r>
      <w:r w:rsidRPr="00762F44">
        <w:rPr>
          <w:rFonts w:ascii="Times New Roman" w:hAnsi="Times New Roman"/>
          <w:sz w:val="28"/>
          <w:szCs w:val="28"/>
        </w:rPr>
        <w:t> </w:t>
      </w:r>
      <w:r w:rsidRPr="00762F44">
        <w:rPr>
          <w:rFonts w:ascii="Times New Roman" w:hAnsi="Times New Roman"/>
          <w:sz w:val="28"/>
          <w:szCs w:val="28"/>
        </w:rPr>
        <w:t>разделе единого портала) в порядке, установленном Министерством финансов Российской Федерации.</w:t>
      </w:r>
    </w:p>
    <w:p w:rsidR="009D52AD" w:rsidRPr="00762F44" w:rsidRDefault="00021C00" w:rsidP="00762F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2F44">
        <w:rPr>
          <w:rFonts w:ascii="Times New Roman" w:hAnsi="Times New Roman"/>
          <w:sz w:val="28"/>
          <w:szCs w:val="28"/>
        </w:rPr>
        <w:t xml:space="preserve">5. </w:t>
      </w:r>
      <w:r w:rsidRPr="00762F44">
        <w:rPr>
          <w:rFonts w:ascii="Times New Roman" w:hAnsi="Times New Roman"/>
          <w:sz w:val="28"/>
          <w:szCs w:val="28"/>
        </w:rPr>
        <w:t>К направлениям расходов, источником финансового обесп</w:t>
      </w:r>
      <w:r w:rsidRPr="00762F44">
        <w:rPr>
          <w:rFonts w:ascii="Times New Roman" w:hAnsi="Times New Roman"/>
          <w:sz w:val="28"/>
          <w:szCs w:val="28"/>
        </w:rPr>
        <w:t xml:space="preserve">ечения которых является субсидия, относятся расходы, необходимые для проведения мероприятий, </w:t>
      </w:r>
      <w:r w:rsidRPr="00762F44">
        <w:rPr>
          <w:rFonts w:ascii="Times New Roman" w:hAnsi="Times New Roman"/>
          <w:sz w:val="28"/>
          <w:szCs w:val="28"/>
        </w:rPr>
        <w:t>направленных на всестороннее нравственное, интеллектуальное, духовное развитие и</w:t>
      </w:r>
      <w:r w:rsidRPr="00762F44">
        <w:rPr>
          <w:rFonts w:ascii="Times New Roman" w:hAnsi="Times New Roman"/>
          <w:sz w:val="28"/>
          <w:szCs w:val="28"/>
        </w:rPr>
        <w:t> </w:t>
      </w:r>
      <w:r w:rsidRPr="00762F44">
        <w:rPr>
          <w:rFonts w:ascii="Times New Roman" w:hAnsi="Times New Roman"/>
          <w:sz w:val="28"/>
          <w:szCs w:val="28"/>
        </w:rPr>
        <w:t>экологическое воспитание молодежи</w:t>
      </w:r>
      <w:r w:rsidRPr="00762F44">
        <w:rPr>
          <w:rFonts w:ascii="Times New Roman" w:hAnsi="Times New Roman"/>
          <w:sz w:val="28"/>
          <w:szCs w:val="28"/>
        </w:rPr>
        <w:t xml:space="preserve"> </w:t>
      </w:r>
      <w:r w:rsidRPr="00762F44">
        <w:rPr>
          <w:rFonts w:ascii="Times New Roman" w:hAnsi="Times New Roman"/>
          <w:sz w:val="28"/>
          <w:szCs w:val="28"/>
        </w:rPr>
        <w:t>Камчатского края</w:t>
      </w:r>
      <w:r w:rsidRPr="00762F44">
        <w:rPr>
          <w:rFonts w:ascii="Times New Roman" w:hAnsi="Times New Roman"/>
          <w:sz w:val="28"/>
          <w:szCs w:val="28"/>
        </w:rPr>
        <w:t>: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приобретение офисной мебели, программного обеспечения, персональных компьютеров и оргтехники, канцелярских товаров;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услуги по обслуживанию оргтехники;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услуги связи, почтовые услуги, банковские услуги по расчетно-кассовому обслуживанию, бухгалтерск</w:t>
      </w:r>
      <w:r>
        <w:rPr>
          <w:rFonts w:ascii="Times New Roman" w:hAnsi="Times New Roman"/>
          <w:sz w:val="28"/>
        </w:rPr>
        <w:t>ие услуги, услуги кадрового делопроизводства, услуги по обслуживанию программного обеспечения 1С, услуги по повышению квалификации работников получателя субсидии;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оплата труда и взносы по обязательному социальному страхованию на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выплаты по оплате труда </w:t>
      </w:r>
      <w:r>
        <w:rPr>
          <w:rFonts w:ascii="Times New Roman" w:hAnsi="Times New Roman"/>
          <w:sz w:val="28"/>
        </w:rPr>
        <w:t>работников получателя субсидии, участвующих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проведении мероприятий, указанных в части 1.1 настоящего Порядка;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> </w:t>
      </w:r>
      <w:r w:rsidRPr="00762F44">
        <w:rPr>
          <w:rFonts w:ascii="Times New Roman" w:hAnsi="Times New Roman"/>
          <w:sz w:val="28"/>
          <w:szCs w:val="28"/>
        </w:rPr>
        <w:t xml:space="preserve">услуги по обслуживанию </w:t>
      </w:r>
      <w:r>
        <w:rPr>
          <w:rFonts w:ascii="Times New Roman" w:hAnsi="Times New Roman"/>
          <w:sz w:val="28"/>
        </w:rPr>
        <w:t xml:space="preserve">системы видеонаблюдения в палаточном лагере, расположенном в с. Паратунка </w:t>
      </w:r>
      <w:proofErr w:type="spellStart"/>
      <w:r>
        <w:rPr>
          <w:rFonts w:ascii="Times New Roman" w:hAnsi="Times New Roman"/>
          <w:sz w:val="28"/>
        </w:rPr>
        <w:t>Елизовского</w:t>
      </w:r>
      <w:proofErr w:type="spellEnd"/>
      <w:r>
        <w:rPr>
          <w:rFonts w:ascii="Times New Roman" w:hAnsi="Times New Roman"/>
          <w:sz w:val="28"/>
        </w:rPr>
        <w:t xml:space="preserve"> района Камчатского края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границ</w:t>
      </w:r>
      <w:r>
        <w:rPr>
          <w:rFonts w:ascii="Times New Roman" w:hAnsi="Times New Roman"/>
          <w:sz w:val="28"/>
        </w:rPr>
        <w:t>ах земельного участка с кадастровым номером 41:05:0101103:1287, принадлежащего получателю субсидии по договору пожертвования от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29.08.2024 № 27/2024 (далее – палаточный лагерь);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услуги по обеспечению электроэнергией, </w:t>
      </w:r>
      <w:proofErr w:type="spellStart"/>
      <w:r>
        <w:rPr>
          <w:rFonts w:ascii="Times New Roman" w:hAnsi="Times New Roman"/>
          <w:sz w:val="28"/>
        </w:rPr>
        <w:t>клининга</w:t>
      </w:r>
      <w:proofErr w:type="spellEnd"/>
      <w:r>
        <w:rPr>
          <w:rFonts w:ascii="Times New Roman" w:hAnsi="Times New Roman"/>
          <w:sz w:val="28"/>
        </w:rPr>
        <w:t>, уборке территории палаточн</w:t>
      </w:r>
      <w:r>
        <w:rPr>
          <w:rFonts w:ascii="Times New Roman" w:hAnsi="Times New Roman"/>
          <w:sz w:val="28"/>
        </w:rPr>
        <w:t>ого лагеря, вывозу твердых и жидких бытовых отходов;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услуги по снегоочистке палаточного лагеря;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услуги по подготовке палаточного лагеря к зимнему и летнему сезонам;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командировочные расходы работников получателя субсидии;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компенсация оплаты сто</w:t>
      </w:r>
      <w:r>
        <w:rPr>
          <w:rFonts w:ascii="Times New Roman" w:hAnsi="Times New Roman"/>
          <w:sz w:val="28"/>
        </w:rPr>
        <w:t>имости проезда и провоза багажа работников получателя субсидии и неработающих членов их семей к месту использования отпуска и обратно;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арендная плата за пользование помещением, в котором располагается получатель субсидии;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аренда складских помещений</w:t>
      </w:r>
      <w:r>
        <w:rPr>
          <w:rFonts w:ascii="Times New Roman" w:hAnsi="Times New Roman"/>
          <w:sz w:val="28"/>
        </w:rPr>
        <w:t xml:space="preserve"> получателя субсидии;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13) обеспечение проживанием и питанием участников всероссийского молодежного экологического форума «Экосистема. Заповедный край» (далее - </w:t>
      </w:r>
      <w:proofErr w:type="spellStart"/>
      <w:r>
        <w:rPr>
          <w:rFonts w:ascii="Times New Roman" w:hAnsi="Times New Roman"/>
          <w:sz w:val="28"/>
        </w:rPr>
        <w:t>экофорум</w:t>
      </w:r>
      <w:proofErr w:type="spellEnd"/>
      <w:r>
        <w:rPr>
          <w:rFonts w:ascii="Times New Roman" w:hAnsi="Times New Roman"/>
          <w:sz w:val="28"/>
        </w:rPr>
        <w:t>);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14) материально-техническое обеспечение </w:t>
      </w:r>
      <w:proofErr w:type="spellStart"/>
      <w:r>
        <w:rPr>
          <w:rFonts w:ascii="Times New Roman" w:hAnsi="Times New Roman"/>
          <w:sz w:val="28"/>
        </w:rPr>
        <w:t>экофорума</w:t>
      </w:r>
      <w:proofErr w:type="spellEnd"/>
      <w:r>
        <w:rPr>
          <w:rFonts w:ascii="Times New Roman" w:hAnsi="Times New Roman"/>
          <w:sz w:val="28"/>
        </w:rPr>
        <w:t xml:space="preserve"> (оплата труда </w:t>
      </w:r>
      <w:r>
        <w:rPr>
          <w:rFonts w:ascii="Times New Roman" w:hAnsi="Times New Roman"/>
          <w:sz w:val="28"/>
        </w:rPr>
        <w:lastRenderedPageBreak/>
        <w:t>технических специалис</w:t>
      </w:r>
      <w:r>
        <w:rPr>
          <w:rFonts w:ascii="Times New Roman" w:hAnsi="Times New Roman"/>
          <w:sz w:val="28"/>
        </w:rPr>
        <w:t xml:space="preserve">тов, приобретение полиграфической продукции, приобретение материалов и инвентаря); 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>15</w:t>
      </w:r>
      <w:r w:rsidRPr="00762F44">
        <w:rPr>
          <w:rFonts w:ascii="Times New Roman" w:hAnsi="Times New Roman"/>
          <w:sz w:val="28"/>
          <w:szCs w:val="28"/>
        </w:rPr>
        <w:t>)</w:t>
      </w:r>
      <w:r w:rsidRPr="00762F44">
        <w:rPr>
          <w:rFonts w:ascii="Times New Roman" w:hAnsi="Times New Roman"/>
          <w:sz w:val="28"/>
          <w:szCs w:val="28"/>
        </w:rPr>
        <w:t xml:space="preserve"> услуги по пассажирским и грузовым перевозкам оборудования и реквизита для проведения </w:t>
      </w:r>
      <w:proofErr w:type="spellStart"/>
      <w:r w:rsidRPr="00762F44">
        <w:rPr>
          <w:rFonts w:ascii="Times New Roman" w:hAnsi="Times New Roman"/>
          <w:sz w:val="28"/>
          <w:szCs w:val="28"/>
        </w:rPr>
        <w:t>экофорума</w:t>
      </w:r>
      <w:proofErr w:type="spellEnd"/>
      <w:r w:rsidRPr="00762F44">
        <w:rPr>
          <w:rFonts w:ascii="Times New Roman" w:hAnsi="Times New Roman"/>
          <w:sz w:val="28"/>
          <w:szCs w:val="28"/>
        </w:rPr>
        <w:t>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16) обеспечение безопасности площадки проведения </w:t>
      </w:r>
      <w:proofErr w:type="spellStart"/>
      <w:r>
        <w:rPr>
          <w:rFonts w:ascii="Times New Roman" w:hAnsi="Times New Roman"/>
          <w:sz w:val="28"/>
        </w:rPr>
        <w:t>экофорума</w:t>
      </w:r>
      <w:proofErr w:type="spellEnd"/>
      <w:r>
        <w:rPr>
          <w:rFonts w:ascii="Times New Roman" w:hAnsi="Times New Roman"/>
          <w:sz w:val="28"/>
        </w:rPr>
        <w:t xml:space="preserve"> (услуги частного охранного предприятия);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17) оформление площадки проведения </w:t>
      </w:r>
      <w:proofErr w:type="spellStart"/>
      <w:r>
        <w:rPr>
          <w:rFonts w:ascii="Times New Roman" w:hAnsi="Times New Roman"/>
          <w:sz w:val="28"/>
        </w:rPr>
        <w:t>экофорума</w:t>
      </w:r>
      <w:proofErr w:type="spellEnd"/>
      <w:r>
        <w:rPr>
          <w:rFonts w:ascii="Times New Roman" w:hAnsi="Times New Roman"/>
          <w:sz w:val="28"/>
        </w:rPr>
        <w:t>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18) разработка и реализация образовательной и </w:t>
      </w:r>
      <w:proofErr w:type="spellStart"/>
      <w:r>
        <w:rPr>
          <w:rFonts w:ascii="Times New Roman" w:hAnsi="Times New Roman"/>
          <w:sz w:val="28"/>
        </w:rPr>
        <w:t>внеучебной</w:t>
      </w:r>
      <w:proofErr w:type="spellEnd"/>
      <w:r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экофорума</w:t>
      </w:r>
      <w:proofErr w:type="spellEnd"/>
      <w:r>
        <w:rPr>
          <w:rFonts w:ascii="Times New Roman" w:hAnsi="Times New Roman"/>
          <w:sz w:val="28"/>
        </w:rPr>
        <w:t>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19) услуги водоснабжения, электроснабжения, водоотведения и уборки мусора на площадке пров</w:t>
      </w:r>
      <w:r>
        <w:rPr>
          <w:rFonts w:ascii="Times New Roman" w:hAnsi="Times New Roman"/>
          <w:sz w:val="28"/>
        </w:rPr>
        <w:t xml:space="preserve">едения </w:t>
      </w:r>
      <w:proofErr w:type="spellStart"/>
      <w:r>
        <w:rPr>
          <w:rFonts w:ascii="Times New Roman" w:hAnsi="Times New Roman"/>
          <w:sz w:val="28"/>
        </w:rPr>
        <w:t>экофорума</w:t>
      </w:r>
      <w:proofErr w:type="spellEnd"/>
      <w:r>
        <w:rPr>
          <w:rFonts w:ascii="Times New Roman" w:hAnsi="Times New Roman"/>
          <w:sz w:val="28"/>
        </w:rPr>
        <w:t>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20) приобретение саженцев;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21) материально-техническое обеспечение акции «Сад Памяти»;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22) транспортное обеспечение акции «Сад Памяти»;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изготовление полиграфической продукции для проведения акции «Сад Памяти».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Условием </w:t>
      </w:r>
      <w:r>
        <w:rPr>
          <w:rFonts w:ascii="Times New Roman" w:hAnsi="Times New Roman"/>
          <w:sz w:val="28"/>
        </w:rPr>
        <w:t>предоставления субсидии является соответствие получателя субсидии на первое число месяца, в котором подаются указанные в части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7 настоящего Порядка документы для получения субсидии, следующим требованиям:</w:t>
      </w:r>
    </w:p>
    <w:p w:rsidR="009D52AD" w:rsidRDefault="00021C00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получатель субсидии не является иностранным юрид</w:t>
      </w:r>
      <w:r>
        <w:rPr>
          <w:rFonts w:ascii="Times New Roman" w:hAnsi="Times New Roman"/>
          <w:sz w:val="28"/>
        </w:rPr>
        <w:t>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</w:t>
      </w:r>
      <w:r>
        <w:rPr>
          <w:rFonts w:ascii="Times New Roman" w:hAnsi="Times New Roman"/>
          <w:sz w:val="28"/>
        </w:rPr>
        <w:t>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</w:t>
      </w:r>
      <w:r>
        <w:rPr>
          <w:rFonts w:ascii="Times New Roman" w:hAnsi="Times New Roman"/>
          <w:sz w:val="28"/>
        </w:rPr>
        <w:t xml:space="preserve">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</w:t>
      </w:r>
      <w:r>
        <w:rPr>
          <w:rFonts w:ascii="Times New Roman" w:hAnsi="Times New Roman"/>
          <w:sz w:val="28"/>
        </w:rPr>
        <w:t>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</w:t>
      </w:r>
      <w:r>
        <w:rPr>
          <w:rFonts w:ascii="Times New Roman" w:hAnsi="Times New Roman"/>
          <w:sz w:val="28"/>
        </w:rPr>
        <w:t>бличных акционерных обществ;</w:t>
      </w:r>
    </w:p>
    <w:p w:rsidR="009D52AD" w:rsidRDefault="00021C00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D52AD" w:rsidRDefault="00021C00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получатель субсидии не находится в составляемы</w:t>
      </w:r>
      <w:r>
        <w:rPr>
          <w:rFonts w:ascii="Times New Roman" w:hAnsi="Times New Roman"/>
          <w:sz w:val="28"/>
        </w:rPr>
        <w:t xml:space="preserve">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>
        <w:rPr>
          <w:rFonts w:ascii="Times New Roman" w:hAnsi="Times New Roman"/>
          <w:sz w:val="28"/>
        </w:rPr>
        <w:lastRenderedPageBreak/>
        <w:t>организациями и те</w:t>
      </w:r>
      <w:r>
        <w:rPr>
          <w:rFonts w:ascii="Times New Roman" w:hAnsi="Times New Roman"/>
          <w:sz w:val="28"/>
        </w:rPr>
        <w:t>ррористами или с распространением оружия массового уничтожения;</w:t>
      </w:r>
    </w:p>
    <w:p w:rsidR="009D52AD" w:rsidRDefault="00021C00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получатель субсидии не получает средства из краевого бюджета на основании иных нормативных правовых актов Камчатского края на цели, установленные настоящим Порядком;</w:t>
      </w:r>
    </w:p>
    <w:p w:rsidR="009D52AD" w:rsidRDefault="00021C00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получатель субсидии </w:t>
      </w:r>
      <w:r>
        <w:rPr>
          <w:rFonts w:ascii="Times New Roman" w:hAnsi="Times New Roman"/>
          <w:sz w:val="28"/>
        </w:rPr>
        <w:t>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:rsidR="009D52AD" w:rsidRDefault="00021C00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у получателя субсидии на едином налоговом счете отсутствует или не превышает размер, опр</w:t>
      </w:r>
      <w:r>
        <w:rPr>
          <w:rFonts w:ascii="Times New Roman" w:hAnsi="Times New Roman"/>
          <w:sz w:val="28"/>
        </w:rPr>
        <w:t>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D52AD" w:rsidRDefault="00021C00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у получателя субсидии отсутствуют просроченная задолженность по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возврату</w:t>
      </w:r>
      <w:r>
        <w:rPr>
          <w:rFonts w:ascii="Times New Roman" w:hAnsi="Times New Roman"/>
          <w:sz w:val="28"/>
        </w:rPr>
        <w:t xml:space="preserve"> в краевой бюджет иных субсидий, бюджетных инвестиций, а также иная просроченная (неурегулированная) задолженность по денежным обязательствам перед Камчатским краем; </w:t>
      </w:r>
    </w:p>
    <w:p w:rsidR="009D52AD" w:rsidRDefault="00021C00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получатель субсидии не находится в процессе реорганизации (за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исключением реорганизаци</w:t>
      </w:r>
      <w:r>
        <w:rPr>
          <w:rFonts w:ascii="Times New Roman" w:hAnsi="Times New Roman"/>
          <w:sz w:val="28"/>
        </w:rPr>
        <w:t>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</w:t>
      </w:r>
      <w:r>
        <w:rPr>
          <w:rFonts w:ascii="Times New Roman" w:hAnsi="Times New Roman"/>
          <w:sz w:val="28"/>
        </w:rPr>
        <w:t>ельством Российской Федерации;</w:t>
      </w:r>
    </w:p>
    <w:p w:rsidR="009D52AD" w:rsidRDefault="00021C00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</w:t>
      </w:r>
      <w:r>
        <w:rPr>
          <w:rFonts w:ascii="Times New Roman" w:hAnsi="Times New Roman"/>
          <w:sz w:val="28"/>
        </w:rPr>
        <w:t>ре (при наличии) получателя субсидии, являющегося юридическим лицом;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 наличие в сведениях, содержащихся в Едином государственном реестре юридических лиц или Едином государственном реестре индивидуальных предпринимателей, вида экономической деятельности:</w:t>
      </w:r>
      <w:r>
        <w:rPr>
          <w:rFonts w:ascii="Times New Roman" w:hAnsi="Times New Roman"/>
          <w:sz w:val="28"/>
        </w:rPr>
        <w:t xml:space="preserve"> деятельность прочих общественных организаций и некоммерческих организаций, кроме религиозных и политических организаций (код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 ОКВЭД 94.99).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Для предоставления субсидии получатель субсидии в срок до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сентября текущего финансового года представляет в </w:t>
      </w:r>
      <w:r>
        <w:rPr>
          <w:rFonts w:ascii="Times New Roman" w:hAnsi="Times New Roman"/>
          <w:sz w:val="28"/>
        </w:rPr>
        <w:t>Министерство нарочно, подписанные руководителем получателя субсидии (уполномоченным им лицом), следующие документы: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заявку на предоставление субсидии с указанием реквизитов расчетного или корреспондентского счета получателя субсидии, открытого в учрежде</w:t>
      </w:r>
      <w:r>
        <w:rPr>
          <w:rFonts w:ascii="Times New Roman" w:hAnsi="Times New Roman"/>
          <w:sz w:val="28"/>
        </w:rPr>
        <w:t>ниях Центрального банка Российской Федерации или кредитных организациях, по форме, утвержденной Министерством (далее – заявка);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штатное расписание;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заверенную копию устава;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справку о соответствии получателя субсидии требованиям, </w:t>
      </w:r>
      <w:r>
        <w:rPr>
          <w:rFonts w:ascii="Times New Roman" w:hAnsi="Times New Roman"/>
          <w:sz w:val="28"/>
        </w:rPr>
        <w:lastRenderedPageBreak/>
        <w:t>установленным част</w:t>
      </w:r>
      <w:r>
        <w:rPr>
          <w:rFonts w:ascii="Times New Roman" w:hAnsi="Times New Roman"/>
          <w:sz w:val="28"/>
        </w:rPr>
        <w:t>ью 6 настоящего Порядка.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Документы, указанные в части 7 настоящего Порядка, подлежат обязательной регистрации в день их поступления в Министерство.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Министерство в течение 10 рабочих дней со дня регистрации документов, указанных в части 7 настоящего П</w:t>
      </w:r>
      <w:r>
        <w:rPr>
          <w:rFonts w:ascii="Times New Roman" w:hAnsi="Times New Roman"/>
          <w:sz w:val="28"/>
        </w:rPr>
        <w:t>орядка, осуществляет рассмотрение заявки, проверку полноты и достоверности представленных сведений и документов, проверку получателя субсидии на соответствие установленным в части 6 настоящего Порядка требованиям: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 соответствии с пунктами 1, 8 части 6 </w:t>
      </w:r>
      <w:r>
        <w:rPr>
          <w:rFonts w:ascii="Times New Roman" w:hAnsi="Times New Roman"/>
          <w:sz w:val="28"/>
        </w:rPr>
        <w:t>настоящего Порядка на основании сведений из Единого государственного реестра юридических лиц на официальном сайте Федеральной налоговой службы путем использования сервиса «Предоставление сведений из ЕГРЮЛ/ЕГРИП в электронном виде»;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соответствии с пунк</w:t>
      </w:r>
      <w:r>
        <w:rPr>
          <w:rFonts w:ascii="Times New Roman" w:hAnsi="Times New Roman"/>
          <w:sz w:val="28"/>
        </w:rPr>
        <w:t xml:space="preserve">том 2 части 6 настоящего Порядка на основании информации, размещенной на официальном сайте </w:t>
      </w:r>
      <w:proofErr w:type="spellStart"/>
      <w:r>
        <w:rPr>
          <w:rFonts w:ascii="Times New Roman" w:hAnsi="Times New Roman"/>
          <w:sz w:val="28"/>
        </w:rPr>
        <w:t>Росфинмониторинга</w:t>
      </w:r>
      <w:proofErr w:type="spellEnd"/>
      <w:r>
        <w:rPr>
          <w:rFonts w:ascii="Times New Roman" w:hAnsi="Times New Roman"/>
          <w:sz w:val="28"/>
        </w:rPr>
        <w:t xml:space="preserve"> на странице «Перечень организаций и физических лиц, в отношении которых имеются сведения об их причастности к экстремистской деятельности или терро</w:t>
      </w:r>
      <w:r>
        <w:rPr>
          <w:rFonts w:ascii="Times New Roman" w:hAnsi="Times New Roman"/>
          <w:sz w:val="28"/>
        </w:rPr>
        <w:t>ризму»;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 соответствии с пунктом 3 части 6 настоящего Порядка на основании информации, размещенной на официальном сайте </w:t>
      </w:r>
      <w:proofErr w:type="spellStart"/>
      <w:r>
        <w:rPr>
          <w:rFonts w:ascii="Times New Roman" w:hAnsi="Times New Roman"/>
          <w:sz w:val="28"/>
        </w:rPr>
        <w:t>Росфинмониторинга</w:t>
      </w:r>
      <w:proofErr w:type="spellEnd"/>
      <w:r>
        <w:rPr>
          <w:rFonts w:ascii="Times New Roman" w:hAnsi="Times New Roman"/>
          <w:sz w:val="28"/>
        </w:rPr>
        <w:t xml:space="preserve"> на странице «Перечни организаций и физических лиц, связанных с терроризмом или с распространением оружия массового </w:t>
      </w:r>
      <w:r>
        <w:rPr>
          <w:rFonts w:ascii="Times New Roman" w:hAnsi="Times New Roman"/>
          <w:sz w:val="28"/>
        </w:rPr>
        <w:t>уничтожения, составляемые в соответствии с решениями Совета Безопасности ООН»;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соответствии с пунктами 4, 7 части 6 настоящего Порядка на основании иных нормативных правовых актов Камчатского края и данных, полученных от главных распорядителей бюджетн</w:t>
      </w:r>
      <w:r>
        <w:rPr>
          <w:rFonts w:ascii="Times New Roman" w:hAnsi="Times New Roman"/>
          <w:sz w:val="28"/>
        </w:rPr>
        <w:t>ых средств, предоставляющих из краевого бюджета субсидии получателю субсидии;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 соответствии с пунктом 5 части 6 настоящего Порядка на основании информации, размещенной на официальном сайте Министерства юстиции Российской Федерации на странице «Реестр и</w:t>
      </w:r>
      <w:r>
        <w:rPr>
          <w:rFonts w:ascii="Times New Roman" w:hAnsi="Times New Roman"/>
          <w:sz w:val="28"/>
        </w:rPr>
        <w:t>ностранных агентов»;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 соответствии с пунктом 6 части 6 настоящего Порядка на основании данных Федеральной налоговой службы путем использования государственной информационной системы «Региональная система межведомственного электронного взаимодействия»;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в соответствии с пунктом 9 части 6 настоящего Порядка на основании информации, размещенной на официальном сайте Федеральной налоговой службы на странице «Поиск сведений в реестре дисквалифицированных лиц».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Министерство в течение 1 рабочего дня после</w:t>
      </w:r>
      <w:r>
        <w:rPr>
          <w:rFonts w:ascii="Times New Roman" w:hAnsi="Times New Roman"/>
          <w:sz w:val="28"/>
        </w:rPr>
        <w:t xml:space="preserve"> окончания проверки, предусмотренной частью 9 настоящего Порядка, принимает решение о предоставлении субсидии или об отказе в предоставлении субсидии.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В случае принятия решения об отказе в предоставлении субсидии Министерство в течение 5 рабочих дней с</w:t>
      </w:r>
      <w:r>
        <w:rPr>
          <w:rFonts w:ascii="Times New Roman" w:hAnsi="Times New Roman"/>
          <w:sz w:val="28"/>
        </w:rPr>
        <w:t xml:space="preserve">о дня принятия такого решения направляет получателю субсидии уведомление о принятом решении с обоснованием причин отказа посредством почтового отправления или на адрес электронной почты, или иным способом, обеспечивающим подтверждение </w:t>
      </w:r>
      <w:r>
        <w:rPr>
          <w:rFonts w:ascii="Times New Roman" w:hAnsi="Times New Roman"/>
          <w:sz w:val="28"/>
        </w:rPr>
        <w:lastRenderedPageBreak/>
        <w:t xml:space="preserve">получения указанного </w:t>
      </w:r>
      <w:r>
        <w:rPr>
          <w:rFonts w:ascii="Times New Roman" w:hAnsi="Times New Roman"/>
          <w:sz w:val="28"/>
        </w:rPr>
        <w:t>уведомления получателем субсидии.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Основаниями для отказа в предоставлении субсидии являются: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несоответствие представленных получателем субсидии документов требованиям, определенным частью 7 настоящего Порядка, или непредставление (представление не в</w:t>
      </w:r>
      <w:r>
        <w:rPr>
          <w:rFonts w:ascii="Times New Roman" w:hAnsi="Times New Roman"/>
          <w:sz w:val="28"/>
        </w:rPr>
        <w:t xml:space="preserve"> полном объеме) указанных документов;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установление факта недостоверности представленной получателем субсидии информации;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несоответствие получателя субсидии требованиям, установленным частью 6 настоящего Порядка.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Субсидия предоставляется на основа</w:t>
      </w:r>
      <w:r>
        <w:rPr>
          <w:rFonts w:ascii="Times New Roman" w:hAnsi="Times New Roman"/>
          <w:sz w:val="28"/>
        </w:rPr>
        <w:t>нии соглашения 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предоставлении субсидии (далее – Соглашение), которое заключается на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финансовый год. Соглашение, дополнительное соглашение к Соглашению, дополнительное соглашение о расторжении Соглашения (при необходимости) заключаются в соответствии с ти</w:t>
      </w:r>
      <w:r>
        <w:rPr>
          <w:rFonts w:ascii="Times New Roman" w:hAnsi="Times New Roman"/>
          <w:sz w:val="28"/>
        </w:rPr>
        <w:t>повой формой, утвержденной Министерством финансов Камчатского края.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 случае принятия решения о предоставлении субсидии Министерство в течение 5 рабочих дней со дня принятия такого решения направляет получателю субсидии проект Соглашения в двух экземпл</w:t>
      </w:r>
      <w:r>
        <w:rPr>
          <w:rFonts w:ascii="Times New Roman" w:hAnsi="Times New Roman"/>
          <w:sz w:val="28"/>
        </w:rPr>
        <w:t>ярах для подписания посредством почтового отправления или на адрес электронной почты, или иным способом, обеспечивающим подтверждение получения указанного проекта Соглашения получателем субсидии.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Получатель субсидии в течение 5 рабочих дней со дня полу</w:t>
      </w:r>
      <w:r>
        <w:rPr>
          <w:rFonts w:ascii="Times New Roman" w:hAnsi="Times New Roman"/>
          <w:sz w:val="28"/>
        </w:rPr>
        <w:t>чения проекта Соглашения подписывает его и возвращает в Министерство два экземпляра Соглашения посредством почтового отправления, нарочно или иным способом, обеспечивающим подтверждение получения Соглашения.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Министерство в течение 5 рабочих дней со дня</w:t>
      </w:r>
      <w:r>
        <w:rPr>
          <w:rFonts w:ascii="Times New Roman" w:hAnsi="Times New Roman"/>
          <w:sz w:val="28"/>
        </w:rPr>
        <w:t xml:space="preserve"> получения двух экземпляров Соглашения, подписанных получателем субсидии, подписывает </w:t>
      </w:r>
      <w:proofErr w:type="gramStart"/>
      <w:r>
        <w:rPr>
          <w:rFonts w:ascii="Times New Roman" w:hAnsi="Times New Roman"/>
          <w:sz w:val="28"/>
        </w:rPr>
        <w:t>их</w:t>
      </w:r>
      <w:proofErr w:type="gramEnd"/>
      <w:r>
        <w:rPr>
          <w:rFonts w:ascii="Times New Roman" w:hAnsi="Times New Roman"/>
          <w:sz w:val="28"/>
        </w:rPr>
        <w:t xml:space="preserve"> со своей стороны. Один экземпляр Соглашения в течение 5 рабочих дней со дня подписания направляется Министерством получателю субсидии почтовым отправлением, нарочно ил</w:t>
      </w:r>
      <w:r>
        <w:rPr>
          <w:rFonts w:ascii="Times New Roman" w:hAnsi="Times New Roman"/>
          <w:sz w:val="28"/>
        </w:rPr>
        <w:t>и иным способом, обеспечивающим подтверждение получения Соглашения получателем субсидии.</w:t>
      </w:r>
    </w:p>
    <w:p w:rsidR="009D52AD" w:rsidRDefault="00021C00">
      <w:pPr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17. В случае </w:t>
      </w:r>
      <w:proofErr w:type="spellStart"/>
      <w:r>
        <w:rPr>
          <w:rFonts w:ascii="Times New Roman" w:hAnsi="Times New Roman"/>
          <w:sz w:val="28"/>
        </w:rPr>
        <w:t>непоступления</w:t>
      </w:r>
      <w:proofErr w:type="spellEnd"/>
      <w:r>
        <w:rPr>
          <w:rFonts w:ascii="Times New Roman" w:hAnsi="Times New Roman"/>
          <w:sz w:val="28"/>
        </w:rPr>
        <w:t xml:space="preserve"> в Министерство двух экземпляров подписанного получателем субсидии Соглашения в течение 5 рабочих дней со дня получения получателем субсидии </w:t>
      </w:r>
      <w:r>
        <w:rPr>
          <w:rFonts w:ascii="Times New Roman" w:hAnsi="Times New Roman"/>
          <w:sz w:val="28"/>
        </w:rPr>
        <w:t>проекта Соглашения, получатель субсидии признается уклонившимся от заключения Соглашения.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</w:t>
      </w:r>
      <w:r>
        <w:rPr>
          <w:rFonts w:ascii="Times New Roman" w:hAnsi="Times New Roman"/>
          <w:sz w:val="28"/>
        </w:rPr>
        <w:t>я к Соглашению в части перемены получателя субсидии с указанием в Соглашении юридического лица, являющегося правопреемником.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реорганизации получателя субсидии в форме разделения, выделения, а также при ликвидации получателя субсидии Соглашение расторга</w:t>
      </w:r>
      <w:r>
        <w:rPr>
          <w:rFonts w:ascii="Times New Roman" w:hAnsi="Times New Roman"/>
          <w:sz w:val="28"/>
        </w:rPr>
        <w:t xml:space="preserve">ется с формированием уведомления о расторжении Соглашения в одностороннем порядке и акта об исполнении обязательств по Соглашению с отражением </w:t>
      </w:r>
      <w:r>
        <w:rPr>
          <w:rFonts w:ascii="Times New Roman" w:hAnsi="Times New Roman"/>
          <w:sz w:val="28"/>
        </w:rPr>
        <w:lastRenderedPageBreak/>
        <w:t>информации о неисполненных получателем субсидии обязательствах, источником финансового обеспечения которых являет</w:t>
      </w:r>
      <w:r>
        <w:rPr>
          <w:rFonts w:ascii="Times New Roman" w:hAnsi="Times New Roman"/>
          <w:sz w:val="28"/>
        </w:rPr>
        <w:t>ся субсидия, и возврате неиспользованного остатка субсидии в краевой бюджет.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Обязательными условиями предоставления субсидии являются: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включаемые соответственно в Соглашение и договоры (соглашения), заключенные с получателем субсидии: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согласие по</w:t>
      </w:r>
      <w:r>
        <w:rPr>
          <w:rFonts w:ascii="Times New Roman" w:hAnsi="Times New Roman"/>
          <w:sz w:val="28"/>
        </w:rPr>
        <w:t>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</w:t>
      </w:r>
      <w:r>
        <w:rPr>
          <w:rFonts w:ascii="Times New Roman" w:hAnsi="Times New Roman"/>
          <w:sz w:val="28"/>
        </w:rPr>
        <w:t>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их проверок соблюдения порядка и условий предоставления субсидии</w:t>
      </w:r>
      <w:r>
        <w:rPr>
          <w:rFonts w:ascii="Times New Roman" w:hAnsi="Times New Roman"/>
          <w:sz w:val="28"/>
        </w:rPr>
        <w:t>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и 269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Бюджетного кодекса Российской Федерации;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запрет приобретения получателем субсиди</w:t>
      </w:r>
      <w:r>
        <w:rPr>
          <w:rFonts w:ascii="Times New Roman" w:hAnsi="Times New Roman"/>
          <w:sz w:val="28"/>
        </w:rPr>
        <w:t>и, а также иными юридическими лицами, получающими средства на основании договоров (соглашений), заключенных с получателем субсидии за счет полученных средств иностранной валюты, за исключением операций, осуществляемых в соответствии с валютным законодатель</w:t>
      </w:r>
      <w:r>
        <w:rPr>
          <w:rFonts w:ascii="Times New Roman" w:hAnsi="Times New Roman"/>
          <w:sz w:val="28"/>
        </w:rPr>
        <w:t>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включаемые в Соглашение: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согласование новых условий Соглашения или заключение дополнительного соглашения о расторжении Согл</w:t>
      </w:r>
      <w:r>
        <w:rPr>
          <w:rFonts w:ascii="Times New Roman" w:hAnsi="Times New Roman"/>
          <w:sz w:val="28"/>
        </w:rPr>
        <w:t xml:space="preserve">ашения при </w:t>
      </w:r>
      <w:proofErr w:type="spellStart"/>
      <w:r>
        <w:rPr>
          <w:rFonts w:ascii="Times New Roman" w:hAnsi="Times New Roman"/>
          <w:sz w:val="28"/>
        </w:rPr>
        <w:t>недостижении</w:t>
      </w:r>
      <w:proofErr w:type="spellEnd"/>
      <w:r>
        <w:rPr>
          <w:rFonts w:ascii="Times New Roman" w:hAnsi="Times New Roman"/>
          <w:sz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субсидий в размере, определенном в Соглашении;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принятие получателем субсидии </w:t>
      </w:r>
      <w:r>
        <w:rPr>
          <w:rFonts w:ascii="Times New Roman" w:hAnsi="Times New Roman"/>
          <w:sz w:val="28"/>
        </w:rPr>
        <w:t>обязательства о достижении значений результатов предоставления субсидии;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принятие получателем субсидии обязательства о представлении отчетов, предусмотренных частью 24 настоящего Порядка.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 Иными условиями предоставления субсидии является соблюдение </w:t>
      </w:r>
      <w:r>
        <w:rPr>
          <w:rFonts w:ascii="Times New Roman" w:hAnsi="Times New Roman"/>
          <w:sz w:val="28"/>
        </w:rPr>
        <w:t>получателем субсидии следующих требований при расходовании средств субсидии: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 направлению расходов</w:t>
      </w:r>
      <w:r w:rsidRPr="00762F44">
        <w:rPr>
          <w:rFonts w:ascii="Times New Roman" w:hAnsi="Times New Roman"/>
          <w:sz w:val="28"/>
          <w:szCs w:val="28"/>
        </w:rPr>
        <w:t>,</w:t>
      </w:r>
      <w:r w:rsidRPr="00762F44">
        <w:rPr>
          <w:rFonts w:ascii="Times New Roman" w:hAnsi="Times New Roman"/>
          <w:sz w:val="28"/>
          <w:szCs w:val="28"/>
        </w:rPr>
        <w:t xml:space="preserve"> предусмотренному пунктом 9 части 5 настоящего Порядка,</w:t>
      </w:r>
      <w:r w:rsidRPr="00762F44">
        <w:rPr>
          <w:rFonts w:ascii="Times New Roman" w:hAnsi="Times New Roman"/>
          <w:sz w:val="28"/>
          <w:szCs w:val="28"/>
        </w:rPr>
        <w:t xml:space="preserve"> оплата командир</w:t>
      </w:r>
      <w:r>
        <w:rPr>
          <w:rFonts w:ascii="Times New Roman" w:hAnsi="Times New Roman"/>
          <w:sz w:val="28"/>
        </w:rPr>
        <w:t>овочных расходов работников получателя субсидии за счет средств субсидии осуществ</w:t>
      </w:r>
      <w:r>
        <w:rPr>
          <w:rFonts w:ascii="Times New Roman" w:hAnsi="Times New Roman"/>
          <w:sz w:val="28"/>
        </w:rPr>
        <w:t>ляется в размерах, установленных локальным актом получателя субсидии, но не превышающих размеров командировочных расходов, установленных частями 2 и 3 Порядка и размеров возмещения расходов, связанных со служебными командировками, работникам, заключившим т</w:t>
      </w:r>
      <w:r>
        <w:rPr>
          <w:rFonts w:ascii="Times New Roman" w:hAnsi="Times New Roman"/>
          <w:sz w:val="28"/>
        </w:rPr>
        <w:t xml:space="preserve">рудовой договор о работе в государственных органах </w:t>
      </w:r>
      <w:r>
        <w:rPr>
          <w:rFonts w:ascii="Times New Roman" w:hAnsi="Times New Roman"/>
          <w:sz w:val="28"/>
        </w:rPr>
        <w:lastRenderedPageBreak/>
        <w:t>Камчатского края, работникам краевых государственных учреждений, работникам Территориального фонда обязательного медицинского страхования Камчатского края, утвержденного постановлением Правительства Камчат</w:t>
      </w:r>
      <w:r>
        <w:rPr>
          <w:rFonts w:ascii="Times New Roman" w:hAnsi="Times New Roman"/>
          <w:sz w:val="28"/>
        </w:rPr>
        <w:t>ского края от 14.06.2022 № 312-П;</w:t>
      </w:r>
    </w:p>
    <w:p w:rsidR="009D52AD" w:rsidRPr="00762F44" w:rsidRDefault="00021C00" w:rsidP="00762F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62F44">
        <w:rPr>
          <w:rFonts w:ascii="Times New Roman" w:hAnsi="Times New Roman"/>
          <w:sz w:val="28"/>
          <w:szCs w:val="28"/>
        </w:rPr>
        <w:t>2) по направлению расходов, предусмотренному</w:t>
      </w:r>
      <w:r w:rsidRPr="00762F44">
        <w:rPr>
          <w:rFonts w:ascii="Times New Roman" w:hAnsi="Times New Roman"/>
          <w:sz w:val="28"/>
          <w:szCs w:val="28"/>
        </w:rPr>
        <w:t xml:space="preserve"> пунктом 10 части 5 </w:t>
      </w:r>
      <w:r w:rsidRPr="00762F44">
        <w:rPr>
          <w:rFonts w:ascii="Times New Roman" w:hAnsi="Times New Roman"/>
          <w:sz w:val="28"/>
          <w:szCs w:val="28"/>
        </w:rPr>
        <w:t>настоящего Порядка, оплата стоимости проезда и провоза багажа работников получателя субсидии и неработающих членов их семей к месту использования отпуска и об</w:t>
      </w:r>
      <w:r w:rsidRPr="00762F44">
        <w:rPr>
          <w:rFonts w:ascii="Times New Roman" w:hAnsi="Times New Roman"/>
          <w:sz w:val="28"/>
          <w:szCs w:val="28"/>
        </w:rPr>
        <w:t>ратно за счет средств субсидии осуществляется в размерах, установленных локальным актом получателя субсидии, но не превышающих норм, установленных частями 6 и 7 Положения о порядке компенсации расходов на оплату стоимости проезда и провоза багажа к месту и</w:t>
      </w:r>
      <w:r w:rsidRPr="00762F44">
        <w:rPr>
          <w:rFonts w:ascii="Times New Roman" w:hAnsi="Times New Roman"/>
          <w:sz w:val="28"/>
          <w:szCs w:val="28"/>
        </w:rPr>
        <w:t>спользования отпуска и обратно лицам, проживающим в Камчатском крае и работающим в государственных органах Камчатского края, краевых государственных учреждениях, утвержденного постановлением Правительства Камчатского края от 21.06.2011 № 253-П;</w:t>
      </w:r>
    </w:p>
    <w:p w:rsidR="009D52AD" w:rsidRPr="00762F44" w:rsidRDefault="00021C00" w:rsidP="00762F44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62F44">
        <w:rPr>
          <w:rFonts w:ascii="Times New Roman" w:hAnsi="Times New Roman"/>
          <w:sz w:val="28"/>
          <w:szCs w:val="28"/>
          <w:highlight w:val="white"/>
        </w:rPr>
        <w:t>3) по напра</w:t>
      </w:r>
      <w:r w:rsidRPr="00762F44">
        <w:rPr>
          <w:rFonts w:ascii="Times New Roman" w:hAnsi="Times New Roman"/>
          <w:sz w:val="28"/>
          <w:szCs w:val="28"/>
          <w:highlight w:val="white"/>
        </w:rPr>
        <w:t xml:space="preserve">влению расходов предусмотренному </w:t>
      </w:r>
      <w:r w:rsidRPr="00762F44">
        <w:rPr>
          <w:rFonts w:ascii="Times New Roman" w:hAnsi="Times New Roman"/>
          <w:sz w:val="28"/>
          <w:szCs w:val="28"/>
        </w:rPr>
        <w:t>пунктом 11 части 5</w:t>
      </w:r>
      <w:r w:rsidRPr="00762F44">
        <w:rPr>
          <w:rFonts w:ascii="Times New Roman" w:hAnsi="Times New Roman"/>
          <w:sz w:val="28"/>
          <w:szCs w:val="28"/>
          <w:highlight w:val="white"/>
        </w:rPr>
        <w:t xml:space="preserve"> настоящего Порядка оплата арендной платы за пользование помещением, занимаемым получателем субсидии, за счет средств субсидии осуществляется исходя из того, что площадь помещений для одного работника вне </w:t>
      </w:r>
      <w:r w:rsidRPr="00762F44">
        <w:rPr>
          <w:rFonts w:ascii="Times New Roman" w:hAnsi="Times New Roman"/>
          <w:sz w:val="28"/>
          <w:szCs w:val="28"/>
          <w:highlight w:val="white"/>
        </w:rPr>
        <w:t>зависимости от вида выполняемых работ должна составлять не более 10 квадратных метров, за исключением руководителя получателя субсидии, площадь помещения для которого должна составлять не более 20 квадратных метров.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В случаях, предусмотренных законодат</w:t>
      </w:r>
      <w:r>
        <w:rPr>
          <w:rFonts w:ascii="Times New Roman" w:hAnsi="Times New Roman"/>
          <w:sz w:val="28"/>
        </w:rPr>
        <w:t xml:space="preserve">ельством Российской Федерации и (или) законодательством Камчатского края, в Соглашение могут быть внесены изменения. Внесение изменений в Соглашение, в том числе расторжение Соглашения, оформляется в виде дополнительного соглашения к Соглашению (далее </w:t>
      </w:r>
      <w:r>
        <w:rPr>
          <w:rFonts w:ascii="Times New Roman" w:hAnsi="Times New Roman"/>
          <w:strike/>
          <w:sz w:val="28"/>
        </w:rPr>
        <w:t>–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>полнительное соглашение).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Министерство в течение 5 рабочих дней со дня со дня принятия решения о заключении дополнительного соглашения формирует проект дополнительного соглашения и направляет его получателю субсидии посредством ГИИС «Электронный бюджет». 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 в течение 5 рабочих дней со дня формирования и направления проекта дополнительного соглашения, но не позднее 20 декабря соответствующего финансового года, подписывает усиленной квалифицированной электронной подписью дополнительное согла</w:t>
      </w:r>
      <w:r>
        <w:rPr>
          <w:rFonts w:ascii="Times New Roman" w:hAnsi="Times New Roman"/>
          <w:sz w:val="28"/>
        </w:rPr>
        <w:t xml:space="preserve">шение в ГИИС «Электронный бюджет». 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в течение 3 рабочих дней со дня подписания усиленной квалифицированной электронной подписью получателем субсидии дополнительного соглашения подписывает его со своей стороны усиленной квалифицированной электр</w:t>
      </w:r>
      <w:r>
        <w:rPr>
          <w:rFonts w:ascii="Times New Roman" w:hAnsi="Times New Roman"/>
          <w:sz w:val="28"/>
        </w:rPr>
        <w:t>онной подписью в ГИИС «Электронный бюджет».</w:t>
      </w:r>
    </w:p>
    <w:p w:rsidR="009D52AD" w:rsidRPr="00762F44" w:rsidRDefault="00021C00">
      <w:pPr>
        <w:ind w:firstLine="709"/>
        <w:jc w:val="both"/>
        <w:rPr>
          <w:rFonts w:ascii="Times New Roman" w:hAnsi="Times New Roman"/>
          <w:sz w:val="28"/>
        </w:rPr>
      </w:pPr>
      <w:r w:rsidRPr="00762F44">
        <w:rPr>
          <w:rFonts w:ascii="Times New Roman" w:hAnsi="Times New Roman"/>
          <w:sz w:val="28"/>
        </w:rPr>
        <w:t>22. Субсидия предоставляется получателю субсидии в размере, определенном по следующей формуле:</w:t>
      </w:r>
    </w:p>
    <w:p w:rsidR="009D52AD" w:rsidRPr="00762F44" w:rsidRDefault="009D52AD">
      <w:pPr>
        <w:jc w:val="center"/>
        <w:rPr>
          <w:rFonts w:ascii="Times New Roman" w:hAnsi="Times New Roman"/>
          <w:sz w:val="28"/>
        </w:rPr>
      </w:pPr>
    </w:p>
    <w:p w:rsidR="009D52AD" w:rsidRPr="00762F44" w:rsidRDefault="00021C00">
      <w:pPr>
        <w:ind w:firstLine="709"/>
        <w:jc w:val="center"/>
        <w:rPr>
          <w:rFonts w:ascii="Times New Roman" w:hAnsi="Times New Roman"/>
          <w:sz w:val="28"/>
        </w:rPr>
      </w:pPr>
      <w:r w:rsidRPr="00762F44">
        <w:rPr>
          <w:rFonts w:ascii="Times New Roman" w:hAnsi="Times New Roman"/>
          <w:sz w:val="28"/>
        </w:rPr>
        <w:t>С = Э</w:t>
      </w:r>
      <w:r w:rsidR="000B120A">
        <w:rPr>
          <w:rFonts w:ascii="Times New Roman" w:hAnsi="Times New Roman"/>
          <w:sz w:val="28"/>
        </w:rPr>
        <w:t>*600 + П</w:t>
      </w:r>
      <w:r w:rsidRPr="00762F44">
        <w:rPr>
          <w:rFonts w:ascii="Times New Roman" w:hAnsi="Times New Roman"/>
          <w:sz w:val="28"/>
        </w:rPr>
        <w:t>*50 ≤ 80 408 800,00 рублей, где:</w:t>
      </w:r>
    </w:p>
    <w:p w:rsidR="009D52AD" w:rsidRPr="00762F44" w:rsidRDefault="009D52AD">
      <w:pPr>
        <w:ind w:firstLine="709"/>
        <w:jc w:val="both"/>
        <w:rPr>
          <w:rFonts w:ascii="Times New Roman" w:hAnsi="Times New Roman"/>
          <w:sz w:val="28"/>
        </w:rPr>
      </w:pPr>
    </w:p>
    <w:p w:rsidR="009D52AD" w:rsidRPr="00762F44" w:rsidRDefault="00021C00">
      <w:pPr>
        <w:ind w:firstLine="709"/>
        <w:jc w:val="both"/>
        <w:rPr>
          <w:rFonts w:ascii="Times New Roman" w:hAnsi="Times New Roman"/>
          <w:sz w:val="28"/>
        </w:rPr>
      </w:pPr>
      <w:r w:rsidRPr="00762F44">
        <w:rPr>
          <w:rFonts w:ascii="Times New Roman" w:hAnsi="Times New Roman"/>
          <w:sz w:val="28"/>
        </w:rPr>
        <w:t xml:space="preserve">С – объем Субсидии на цели, указанные в части 1 настоящего Порядка; </w:t>
      </w:r>
    </w:p>
    <w:p w:rsidR="009D52AD" w:rsidRPr="00762F44" w:rsidRDefault="00021C00">
      <w:pPr>
        <w:ind w:firstLine="709"/>
        <w:jc w:val="both"/>
        <w:rPr>
          <w:rFonts w:ascii="Times New Roman" w:hAnsi="Times New Roman"/>
          <w:sz w:val="28"/>
        </w:rPr>
      </w:pPr>
      <w:r w:rsidRPr="00762F44">
        <w:rPr>
          <w:rFonts w:ascii="Times New Roman" w:hAnsi="Times New Roman"/>
          <w:sz w:val="28"/>
        </w:rPr>
        <w:t>Э</w:t>
      </w:r>
      <w:r w:rsidRPr="00762F44">
        <w:rPr>
          <w:rFonts w:ascii="Times New Roman" w:hAnsi="Times New Roman"/>
          <w:sz w:val="28"/>
        </w:rPr>
        <w:t xml:space="preserve"> – стоимость затрат на 1 человека, </w:t>
      </w:r>
      <w:r w:rsidRPr="00762F44">
        <w:rPr>
          <w:rStyle w:val="1"/>
          <w:rFonts w:ascii="Times New Roman" w:hAnsi="Times New Roman"/>
          <w:sz w:val="28"/>
        </w:rPr>
        <w:t xml:space="preserve">принявшего участие в </w:t>
      </w:r>
      <w:proofErr w:type="spellStart"/>
      <w:r w:rsidRPr="00762F44">
        <w:rPr>
          <w:rStyle w:val="1"/>
          <w:rFonts w:ascii="Times New Roman" w:hAnsi="Times New Roman"/>
          <w:sz w:val="28"/>
        </w:rPr>
        <w:t>экофоруме</w:t>
      </w:r>
      <w:proofErr w:type="spellEnd"/>
      <w:r w:rsidRPr="00762F44">
        <w:rPr>
          <w:rFonts w:ascii="Times New Roman" w:hAnsi="Times New Roman"/>
          <w:sz w:val="28"/>
        </w:rPr>
        <w:t xml:space="preserve"> в июне-июле 2026 года;</w:t>
      </w:r>
    </w:p>
    <w:p w:rsidR="009D52AD" w:rsidRPr="00762F44" w:rsidRDefault="00021C00">
      <w:pPr>
        <w:ind w:firstLine="709"/>
        <w:jc w:val="both"/>
        <w:rPr>
          <w:rFonts w:ascii="Times New Roman" w:hAnsi="Times New Roman"/>
          <w:sz w:val="28"/>
        </w:rPr>
      </w:pPr>
      <w:r w:rsidRPr="00762F44">
        <w:rPr>
          <w:rFonts w:ascii="Times New Roman" w:hAnsi="Times New Roman"/>
          <w:sz w:val="28"/>
        </w:rPr>
        <w:t xml:space="preserve">600 – </w:t>
      </w:r>
      <w:r w:rsidRPr="00762F44">
        <w:rPr>
          <w:rStyle w:val="1"/>
          <w:rFonts w:ascii="Times New Roman" w:hAnsi="Times New Roman"/>
          <w:sz w:val="28"/>
        </w:rPr>
        <w:t xml:space="preserve">количество молодежи, принявшей участие в </w:t>
      </w:r>
      <w:proofErr w:type="spellStart"/>
      <w:r w:rsidRPr="00762F44">
        <w:rPr>
          <w:rStyle w:val="1"/>
          <w:rFonts w:ascii="Times New Roman" w:hAnsi="Times New Roman"/>
          <w:sz w:val="28"/>
        </w:rPr>
        <w:t>экофоруме</w:t>
      </w:r>
      <w:proofErr w:type="spellEnd"/>
      <w:r w:rsidRPr="00762F44">
        <w:rPr>
          <w:rFonts w:ascii="Times New Roman" w:hAnsi="Times New Roman"/>
          <w:sz w:val="28"/>
        </w:rPr>
        <w:t xml:space="preserve"> в июне-июле 2026 года; </w:t>
      </w:r>
    </w:p>
    <w:p w:rsidR="009D52AD" w:rsidRPr="00762F44" w:rsidRDefault="000B120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021C00" w:rsidRPr="00762F44">
        <w:rPr>
          <w:rFonts w:ascii="Times New Roman" w:hAnsi="Times New Roman"/>
          <w:sz w:val="28"/>
        </w:rPr>
        <w:t xml:space="preserve"> – стоимость</w:t>
      </w:r>
      <w:r w:rsidR="00021C00" w:rsidRPr="00762F44">
        <w:rPr>
          <w:rFonts w:ascii="Times New Roman" w:hAnsi="Times New Roman"/>
          <w:sz w:val="28"/>
        </w:rPr>
        <w:t xml:space="preserve"> затрат на 1 человека, </w:t>
      </w:r>
      <w:r w:rsidR="00021C00" w:rsidRPr="00762F44">
        <w:rPr>
          <w:rStyle w:val="1"/>
          <w:rFonts w:ascii="Times New Roman" w:hAnsi="Times New Roman"/>
          <w:sz w:val="28"/>
        </w:rPr>
        <w:t xml:space="preserve">принявшего участие </w:t>
      </w:r>
      <w:r w:rsidR="00021C00" w:rsidRPr="00762F44">
        <w:rPr>
          <w:rFonts w:ascii="Times New Roman" w:hAnsi="Times New Roman"/>
          <w:sz w:val="28"/>
        </w:rPr>
        <w:t>в акции «Сад Памяти» в</w:t>
      </w:r>
      <w:r w:rsidR="00021C00" w:rsidRPr="00762F44">
        <w:rPr>
          <w:rFonts w:ascii="Times New Roman" w:hAnsi="Times New Roman"/>
          <w:sz w:val="28"/>
        </w:rPr>
        <w:t> </w:t>
      </w:r>
      <w:r w:rsidR="00021C00" w:rsidRPr="00762F44">
        <w:rPr>
          <w:rFonts w:ascii="Times New Roman" w:hAnsi="Times New Roman"/>
          <w:sz w:val="28"/>
        </w:rPr>
        <w:t>течение 2026 года;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  <w:highlight w:val="yellow"/>
        </w:rPr>
      </w:pPr>
      <w:r w:rsidRPr="00762F44">
        <w:rPr>
          <w:rStyle w:val="1"/>
          <w:rFonts w:ascii="Times New Roman" w:hAnsi="Times New Roman"/>
          <w:sz w:val="28"/>
        </w:rPr>
        <w:t xml:space="preserve">50 – количество молодежи, принявшей </w:t>
      </w:r>
      <w:r w:rsidRPr="00762F44">
        <w:rPr>
          <w:rFonts w:ascii="Times New Roman" w:hAnsi="Times New Roman"/>
          <w:sz w:val="28"/>
        </w:rPr>
        <w:t>участие в акции «Сад Памяти» в</w:t>
      </w:r>
      <w:r w:rsidRPr="00762F44">
        <w:rPr>
          <w:rFonts w:ascii="Times New Roman" w:hAnsi="Times New Roman"/>
          <w:sz w:val="28"/>
        </w:rPr>
        <w:t> </w:t>
      </w:r>
      <w:r w:rsidRPr="00762F44">
        <w:rPr>
          <w:rFonts w:ascii="Times New Roman" w:hAnsi="Times New Roman"/>
          <w:sz w:val="28"/>
        </w:rPr>
        <w:t>течение 2026 года.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 Министерство перечисляет субсидию согласно плану-графику, установленному Соглашени</w:t>
      </w:r>
      <w:r>
        <w:rPr>
          <w:rFonts w:ascii="Times New Roman" w:hAnsi="Times New Roman"/>
          <w:sz w:val="28"/>
        </w:rPr>
        <w:t>ем, на расчетный или корреспондентский счет получателя субсидии, открытый в учреждениях Центрального банка Российской Федерации или кредитных организациях, реквизиты которого указаны в Соглашении.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Получатель субсидии ежеквартально не позднее 5 рабочего</w:t>
      </w:r>
      <w:r>
        <w:rPr>
          <w:rFonts w:ascii="Times New Roman" w:hAnsi="Times New Roman"/>
          <w:sz w:val="28"/>
        </w:rPr>
        <w:t xml:space="preserve"> дня, следующего за отчетным кварталом, в котором была получена субсидия, представляет в Министерство посредством ГИИС «Электронный бюджет» следующую отчетность: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отчет о достижении значений результатов предоставления субсидии; 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отчет об осуществлении</w:t>
      </w:r>
      <w:r>
        <w:rPr>
          <w:rFonts w:ascii="Times New Roman" w:hAnsi="Times New Roman"/>
          <w:sz w:val="28"/>
        </w:rPr>
        <w:t xml:space="preserve"> расходов, источником финансового обеспечения которых является субсидия, с приложением заверенных надлежащим образом первичных документов, подтверждающих фактически произведенные расходы. 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 Отчетность, указанная в части 24 настоящего Порядка, представля</w:t>
      </w:r>
      <w:r>
        <w:rPr>
          <w:rFonts w:ascii="Times New Roman" w:hAnsi="Times New Roman"/>
          <w:sz w:val="28"/>
        </w:rPr>
        <w:t xml:space="preserve">ется по формам, предусмотренным типовыми формами, установленными Министерством финансов Российской Федерации для соглашений. 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осуществляет проверку отчетности, указанной в части 24 настоящего Порядка, устанавливает полноту и достоверность свед</w:t>
      </w:r>
      <w:r>
        <w:rPr>
          <w:rFonts w:ascii="Times New Roman" w:hAnsi="Times New Roman"/>
          <w:sz w:val="28"/>
        </w:rPr>
        <w:t xml:space="preserve">ений, содержащихся в отчетах и в прилагаемых к отчетам документах (при наличии) в срок, не превышающий 10 рабочих дней со дня окончания срока ее представления получателем субсидии. 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Отчеты, указанные в части 24 настоящего Порядка, считаются принятыми после</w:t>
      </w:r>
      <w:r>
        <w:rPr>
          <w:rFonts w:ascii="Times New Roman" w:hAnsi="Times New Roman"/>
          <w:sz w:val="28"/>
        </w:rPr>
        <w:t xml:space="preserve"> подписания их усиленной квалифицированной электронной подписью руководителем Министерства (уполномоченного им лица) в ГИИС «Электронный бюджет».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 В случае непринятия отчетности, указанной в части 24 настоящего Порядка, Министерство направляет получател</w:t>
      </w:r>
      <w:r>
        <w:rPr>
          <w:rFonts w:ascii="Times New Roman" w:hAnsi="Times New Roman"/>
          <w:sz w:val="28"/>
        </w:rPr>
        <w:t>ю субсидии посредством электронной связи и (или) ГИИС «Электронный бюджет» уведомление с требованием о необходимости направить скорректированную отчетность в срок, установленный в настоящем уведомлении, а также с указанием причин непринятия отчетности по с</w:t>
      </w:r>
      <w:r>
        <w:rPr>
          <w:rFonts w:ascii="Times New Roman" w:hAnsi="Times New Roman"/>
          <w:sz w:val="28"/>
        </w:rPr>
        <w:t xml:space="preserve">ледующим основаниям: 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некорректное заполнение (</w:t>
      </w:r>
      <w:proofErr w:type="spellStart"/>
      <w:r>
        <w:rPr>
          <w:rFonts w:ascii="Times New Roman" w:hAnsi="Times New Roman"/>
          <w:sz w:val="28"/>
        </w:rPr>
        <w:t>незаполнение</w:t>
      </w:r>
      <w:proofErr w:type="spellEnd"/>
      <w:r>
        <w:rPr>
          <w:rFonts w:ascii="Times New Roman" w:hAnsi="Times New Roman"/>
          <w:sz w:val="28"/>
        </w:rPr>
        <w:t xml:space="preserve">) получателем субсидии граф, предусмотренных в отчетах; 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2) недостоверность информации, содержащейся в отчетности; </w:t>
      </w:r>
    </w:p>
    <w:p w:rsidR="009D52AD" w:rsidRDefault="00021C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непредставление (представление не в полном объеме) документов. </w:t>
      </w:r>
    </w:p>
    <w:p w:rsidR="009D52AD" w:rsidRPr="000B120A" w:rsidRDefault="00021C00" w:rsidP="000B120A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0"/>
      <w:bookmarkEnd w:id="5"/>
      <w:r w:rsidRPr="000B120A">
        <w:rPr>
          <w:rFonts w:ascii="Times New Roman" w:hAnsi="Times New Roman"/>
          <w:sz w:val="28"/>
          <w:szCs w:val="28"/>
        </w:rPr>
        <w:t xml:space="preserve">27. </w:t>
      </w:r>
      <w:r w:rsidRPr="000B120A">
        <w:rPr>
          <w:rFonts w:ascii="Times New Roman" w:hAnsi="Times New Roman"/>
          <w:sz w:val="28"/>
          <w:szCs w:val="28"/>
        </w:rPr>
        <w:t>Результатами предоставления субсидии являются:</w:t>
      </w:r>
    </w:p>
    <w:p w:rsidR="009D52AD" w:rsidRPr="000B120A" w:rsidRDefault="00021C00" w:rsidP="000B120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120A">
        <w:rPr>
          <w:rFonts w:ascii="Times New Roman" w:hAnsi="Times New Roman"/>
          <w:sz w:val="28"/>
          <w:szCs w:val="28"/>
        </w:rPr>
        <w:t>а)</w:t>
      </w:r>
      <w:r w:rsidRPr="000B120A">
        <w:rPr>
          <w:rFonts w:ascii="Times New Roman" w:hAnsi="Times New Roman"/>
          <w:sz w:val="28"/>
          <w:szCs w:val="28"/>
        </w:rPr>
        <w:t> </w:t>
      </w:r>
      <w:r w:rsidRPr="000B120A">
        <w:rPr>
          <w:rFonts w:ascii="Times New Roman" w:hAnsi="Times New Roman"/>
          <w:sz w:val="28"/>
          <w:szCs w:val="28"/>
        </w:rPr>
        <w:t xml:space="preserve">количество молодежи, принявшей участие в </w:t>
      </w:r>
      <w:proofErr w:type="spellStart"/>
      <w:r w:rsidRPr="000B120A">
        <w:rPr>
          <w:rFonts w:ascii="Times New Roman" w:hAnsi="Times New Roman"/>
          <w:sz w:val="28"/>
          <w:szCs w:val="28"/>
        </w:rPr>
        <w:t>экофоруме</w:t>
      </w:r>
      <w:proofErr w:type="spellEnd"/>
      <w:r w:rsidRPr="000B120A">
        <w:rPr>
          <w:rFonts w:ascii="Times New Roman" w:hAnsi="Times New Roman"/>
          <w:sz w:val="28"/>
          <w:szCs w:val="28"/>
        </w:rPr>
        <w:t xml:space="preserve"> в июне-июле 2026 года (не менее 600 человек);</w:t>
      </w:r>
    </w:p>
    <w:p w:rsidR="009D52AD" w:rsidRPr="000B120A" w:rsidRDefault="00021C00" w:rsidP="000B120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120A">
        <w:rPr>
          <w:rFonts w:ascii="Times New Roman" w:hAnsi="Times New Roman"/>
          <w:sz w:val="28"/>
          <w:szCs w:val="28"/>
        </w:rPr>
        <w:t>б)</w:t>
      </w:r>
      <w:r w:rsidRPr="000B120A">
        <w:rPr>
          <w:rFonts w:ascii="Times New Roman" w:hAnsi="Times New Roman"/>
          <w:sz w:val="28"/>
          <w:szCs w:val="28"/>
        </w:rPr>
        <w:t> </w:t>
      </w:r>
      <w:r w:rsidRPr="000B120A">
        <w:rPr>
          <w:rFonts w:ascii="Times New Roman" w:hAnsi="Times New Roman"/>
          <w:sz w:val="28"/>
          <w:szCs w:val="28"/>
        </w:rPr>
        <w:t>количество молодежи, принявшей участие в акции «Сад Памяти» в</w:t>
      </w:r>
      <w:r w:rsidRPr="000B120A">
        <w:rPr>
          <w:rFonts w:ascii="Times New Roman" w:hAnsi="Times New Roman"/>
          <w:sz w:val="28"/>
          <w:szCs w:val="28"/>
        </w:rPr>
        <w:t> </w:t>
      </w:r>
      <w:r w:rsidRPr="000B120A">
        <w:rPr>
          <w:rFonts w:ascii="Times New Roman" w:hAnsi="Times New Roman"/>
          <w:sz w:val="28"/>
          <w:szCs w:val="28"/>
        </w:rPr>
        <w:t>течение 2026 года (не менее 50 человек).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</w:t>
      </w:r>
      <w:r>
        <w:rPr>
          <w:rFonts w:ascii="Times New Roman" w:hAnsi="Times New Roman"/>
          <w:sz w:val="28"/>
        </w:rPr>
        <w:t xml:space="preserve"> Значения результата предоставления субсидии устанавливаются Соглашением.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 Министерство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</w:t>
      </w:r>
      <w:r>
        <w:rPr>
          <w:rFonts w:ascii="Times New Roman" w:hAnsi="Times New Roman"/>
          <w:sz w:val="28"/>
        </w:rPr>
        <w:t>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 Остаток неиспользованной в отчетном фи</w:t>
      </w:r>
      <w:r>
        <w:rPr>
          <w:rFonts w:ascii="Times New Roman" w:hAnsi="Times New Roman"/>
          <w:sz w:val="28"/>
        </w:rPr>
        <w:t xml:space="preserve">нансовом году субсидии (за исключением субсидии, предоставленной в пределах суммы, необходимой для оплаты денежных обязательств получателя субсидии, источником финансового обеспечения которых является указанная субсидия) подлежит возврату в краевой бюджет </w:t>
      </w:r>
      <w:r>
        <w:rPr>
          <w:rFonts w:ascii="Times New Roman" w:hAnsi="Times New Roman"/>
          <w:sz w:val="28"/>
        </w:rPr>
        <w:t>не позднее 15 февраля финансового года, следующего за годом предоставления субсидии.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 Министерство осуществляет проверки соблюдения получателем субсидии, а также лицами, получающими средства на основании договоров (соглашений), заключенных с получателем</w:t>
      </w:r>
      <w:r>
        <w:rPr>
          <w:rFonts w:ascii="Times New Roman" w:hAnsi="Times New Roman"/>
          <w:sz w:val="28"/>
        </w:rPr>
        <w:t xml:space="preserve"> субсидии в целях исполнения обязательств по Соглашению, порядка и условий предоставления субсидии, в том числе в части достижения результата предоставления субсидии, а органы государственного финансового контроля осуществляют проверки в соответствии со ст</w:t>
      </w:r>
      <w:r>
        <w:rPr>
          <w:rFonts w:ascii="Times New Roman" w:hAnsi="Times New Roman"/>
          <w:sz w:val="28"/>
        </w:rPr>
        <w:t>атьями 268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и 269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Бюджетного кодекса Российской Федерации.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оформляет результаты проверок в порядке, установленном пунктами 48–59 Федерального стандарта внутреннего государственного (муниципального) финансового контроля «Проведение проверок, р</w:t>
      </w:r>
      <w:r>
        <w:rPr>
          <w:rFonts w:ascii="Times New Roman" w:hAnsi="Times New Roman"/>
          <w:sz w:val="28"/>
        </w:rPr>
        <w:t>евизий и обследований и оформление их результатов», утвержденного Постановлением Правительства Российской Федерации от 17.08.2020 № 1235.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32. В случае нарушения получателем субсидии условий и порядка, установленных при предоставлении субсидии, выявленного </w:t>
      </w:r>
      <w:r>
        <w:rPr>
          <w:rFonts w:ascii="Times New Roman" w:hAnsi="Times New Roman"/>
          <w:sz w:val="28"/>
        </w:rPr>
        <w:t xml:space="preserve">в том числе по фактам проверок, проведенных Министерством и органами государственного финансового контроля, а также в случае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значений результатов предоставления субсидии, субсидия подлежит возврату в краевой бюджет. Получатель субсидии обязан </w:t>
      </w:r>
      <w:r>
        <w:rPr>
          <w:rFonts w:ascii="Times New Roman" w:hAnsi="Times New Roman"/>
          <w:sz w:val="28"/>
        </w:rPr>
        <w:t>возвратить средства субсидии в краевой бюджет в следующем порядке и сроки: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случае выявления нарушения органами государственного финансового контроля – на основании представления и (или) предписания органа государственного финансового контроля в сроки,</w:t>
      </w:r>
      <w:r>
        <w:rPr>
          <w:rFonts w:ascii="Times New Roman" w:hAnsi="Times New Roman"/>
          <w:sz w:val="28"/>
        </w:rPr>
        <w:t xml:space="preserve"> указанные в представлении и (или) предписании;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 в случае выявления нарушения Министерством – в течение 20 рабочих дней со дня получения требования Министерства о возврате субсидии;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иных случаях – в течение 20 рабочих дней со дня выявления нарушения</w:t>
      </w:r>
      <w:r>
        <w:rPr>
          <w:rFonts w:ascii="Times New Roman" w:hAnsi="Times New Roman"/>
          <w:sz w:val="28"/>
        </w:rPr>
        <w:t>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33. Письменное требование о возврате субсидии направляется Министерством получателю субсидии в течение 15 рабочих дней со дня выявления нарушений по фактам проверок, проведенных Министерством и органами государственного финансового контроля, посредством </w:t>
      </w:r>
      <w:r>
        <w:rPr>
          <w:rFonts w:ascii="Times New Roman" w:hAnsi="Times New Roman"/>
          <w:sz w:val="28"/>
        </w:rPr>
        <w:t>почтового отправления или на адрес электронной почты, или иным способом, обеспечивающим подтверждение получения указанного требования.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34. Получатель субсидии обязан возвратить средства субсидии в следующих размерах: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случае нарушения целей предоставле</w:t>
      </w:r>
      <w:r>
        <w:rPr>
          <w:rFonts w:ascii="Times New Roman" w:hAnsi="Times New Roman"/>
          <w:sz w:val="28"/>
        </w:rPr>
        <w:t>ния субсидии – в размере нецелевого использования средств субсидии;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случае нарушения условий и порядка предоставления субсидии – в полном объеме;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 случае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значений результатов предоставления субсидии, установленных в Соглашении, – в ра</w:t>
      </w:r>
      <w:r>
        <w:rPr>
          <w:rFonts w:ascii="Times New Roman" w:hAnsi="Times New Roman"/>
          <w:sz w:val="28"/>
        </w:rPr>
        <w:t>змере, определенном по следующей формуле:</w:t>
      </w:r>
    </w:p>
    <w:p w:rsidR="009D52AD" w:rsidRDefault="009D52A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9D52AD" w:rsidRDefault="00021C00">
      <w:pPr>
        <w:pStyle w:val="ConsPlusNormal"/>
        <w:jc w:val="center"/>
        <w:rPr>
          <w:rFonts w:ascii="Times New Roman" w:hAnsi="Times New Roman"/>
          <w:sz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возврата</m:t>
            </m:r>
          </m:sub>
        </m:sSub>
        <m:r>
          <w:rPr>
            <w:rFonts w:ascii="Cambria Math" w:hAnsi="Cambria Math"/>
            <w:sz w:val="28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субсидии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>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8"/>
              </w:rPr>
              <m:t>∑(1-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i</m:t>
                    </m:r>
                  </m:sub>
                </m:sSub>
              </m:den>
            </m:f>
            <m:r>
              <w:rPr>
                <w:rFonts w:ascii="Cambria Math" w:hAnsi="Cambria Math"/>
                <w:sz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N</m:t>
            </m:r>
          </m:den>
        </m:f>
      </m:oMath>
      <w:r>
        <w:rPr>
          <w:rFonts w:ascii="Times New Roman" w:hAnsi="Times New Roman"/>
          <w:sz w:val="28"/>
        </w:rPr>
        <w:t>, где:</w:t>
      </w:r>
    </w:p>
    <w:p w:rsidR="009D52AD" w:rsidRDefault="009D52A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возврата</w:t>
      </w:r>
      <w:proofErr w:type="spellEnd"/>
      <w:r>
        <w:rPr>
          <w:rFonts w:ascii="Times New Roman" w:hAnsi="Times New Roman"/>
          <w:sz w:val="28"/>
        </w:rPr>
        <w:t xml:space="preserve"> – размер субсидии, подлежащей возврату;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субсидии</w:t>
      </w:r>
      <w:proofErr w:type="spellEnd"/>
      <w:r>
        <w:rPr>
          <w:rFonts w:ascii="Times New Roman" w:hAnsi="Times New Roman"/>
          <w:sz w:val="28"/>
        </w:rPr>
        <w:t xml:space="preserve"> – размер субсидии, представленной получателю субсидии;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T</w:t>
      </w:r>
      <w:r>
        <w:rPr>
          <w:rFonts w:ascii="Times New Roman" w:hAnsi="Times New Roman"/>
          <w:sz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</w:rPr>
        <w:t xml:space="preserve"> – фактически достигнутое значение i-</w:t>
      </w:r>
      <w:proofErr w:type="spellStart"/>
      <w:r>
        <w:rPr>
          <w:rFonts w:ascii="Times New Roman" w:hAnsi="Times New Roman"/>
          <w:sz w:val="28"/>
        </w:rPr>
        <w:t>го</w:t>
      </w:r>
      <w:proofErr w:type="spellEnd"/>
      <w:r>
        <w:rPr>
          <w:rFonts w:ascii="Times New Roman" w:hAnsi="Times New Roman"/>
          <w:sz w:val="28"/>
        </w:rPr>
        <w:t xml:space="preserve"> результата предост</w:t>
      </w:r>
      <w:r>
        <w:rPr>
          <w:rFonts w:ascii="Times New Roman" w:hAnsi="Times New Roman"/>
          <w:sz w:val="28"/>
        </w:rPr>
        <w:t>авления субсидии на отчетную дату;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</w:rPr>
        <w:t xml:space="preserve"> – плановое значение i-</w:t>
      </w:r>
      <w:proofErr w:type="spellStart"/>
      <w:r>
        <w:rPr>
          <w:rFonts w:ascii="Times New Roman" w:hAnsi="Times New Roman"/>
          <w:sz w:val="28"/>
        </w:rPr>
        <w:t>го</w:t>
      </w:r>
      <w:proofErr w:type="spellEnd"/>
      <w:r>
        <w:rPr>
          <w:rFonts w:ascii="Times New Roman" w:hAnsi="Times New Roman"/>
          <w:sz w:val="28"/>
        </w:rPr>
        <w:t xml:space="preserve"> результата предоставления субсидии, установленное Соглашением;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 – общее количество результатов предоставления субсидии, установленных Соглашением.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35. При невозврате средств субсидии в сроки, </w:t>
      </w:r>
      <w:r>
        <w:rPr>
          <w:rFonts w:ascii="Times New Roman" w:hAnsi="Times New Roman"/>
          <w:sz w:val="28"/>
        </w:rPr>
        <w:t>установленные частью 32 настоящего Порядка, Министерство принимает необходимые меры по взысканию подлежащей возврату в краевой бюджет субсидии в судебном порядке в срок не позднее 30 рабочих дней со дня, когда Министерству стало известно о неисполнении пол</w:t>
      </w:r>
      <w:r>
        <w:rPr>
          <w:rFonts w:ascii="Times New Roman" w:hAnsi="Times New Roman"/>
          <w:sz w:val="28"/>
        </w:rPr>
        <w:t>учателем субсидии обязанности возвратить средства субсидии в краевой бюджет.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36. В случае нарушений, выявленных в том числе по фактам проверок, проведенных Министерством и (или) органами государственного финансового контроля, лица, получившие средства на о</w:t>
      </w:r>
      <w:r>
        <w:rPr>
          <w:rFonts w:ascii="Times New Roman" w:hAnsi="Times New Roman"/>
          <w:sz w:val="28"/>
        </w:rPr>
        <w:t>сновании договоров (соглашений), заключенных с получателем субсидии в целях исполнения обязательств по договорам (соглашениям), обязаны возвратить в сроки, не превышающие сроки, указанные в части 32 настоящего Порядка, соответствующие средства на счет полу</w:t>
      </w:r>
      <w:r>
        <w:rPr>
          <w:rFonts w:ascii="Times New Roman" w:hAnsi="Times New Roman"/>
          <w:sz w:val="28"/>
        </w:rPr>
        <w:t xml:space="preserve">чателя субсидии в целях последующего возврата указанных средств </w:t>
      </w:r>
      <w:r>
        <w:rPr>
          <w:rFonts w:ascii="Times New Roman" w:hAnsi="Times New Roman"/>
          <w:sz w:val="28"/>
        </w:rPr>
        <w:lastRenderedPageBreak/>
        <w:t>получателем субсидии в краевой бюджет в течение 10 рабочих дней со дня поступления денежных средств на счет получателя субсидии.</w:t>
      </w:r>
    </w:p>
    <w:p w:rsidR="009D52AD" w:rsidRDefault="00021C0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37. Письменное требование о возврате средств, полученных за сче</w:t>
      </w:r>
      <w:r>
        <w:rPr>
          <w:rFonts w:ascii="Times New Roman" w:hAnsi="Times New Roman"/>
          <w:sz w:val="28"/>
        </w:rPr>
        <w:t>т средств субсидии, направляется получателем субсидии лицам, получившим средства на основании договоров (соглашений), заключенных с получателем субсидии, и нарушившим порядок и условия предоставления субсидии, в том числе в части достижения результатов пре</w:t>
      </w:r>
      <w:r>
        <w:rPr>
          <w:rFonts w:ascii="Times New Roman" w:hAnsi="Times New Roman"/>
          <w:sz w:val="28"/>
        </w:rPr>
        <w:t>доставления субсидии, в течение 15 рабочих дней со дня выявления нарушений по фактам проверок, проведенных Министерством и органами государственного финансового контроля.</w:t>
      </w:r>
    </w:p>
    <w:p w:rsidR="009D52AD" w:rsidRDefault="00021C00">
      <w:pPr>
        <w:pStyle w:val="ConsPlusNormal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38. В случае невозврата лицами, указанными в части 36 настоящего Порядка, средств, по</w:t>
      </w:r>
      <w:r>
        <w:rPr>
          <w:rFonts w:ascii="Times New Roman" w:hAnsi="Times New Roman"/>
          <w:sz w:val="28"/>
        </w:rPr>
        <w:t>лученных за счет средств субсидии на счет получателя субсидии в сроки, указанные в требовании о возврате средств, полученных за счет средств субсидии, получатель субсидии принимает необходимые меры по взысканию подлежащих возврату в краевой бюджет средств,</w:t>
      </w:r>
      <w:r>
        <w:rPr>
          <w:rFonts w:ascii="Times New Roman" w:hAnsi="Times New Roman"/>
          <w:sz w:val="28"/>
        </w:rPr>
        <w:t xml:space="preserve"> полученных за счет средств субсидии, в судебном порядке в срок не позднее 30 рабочих дней со дня, когда получателю субсидии стало известно о неисполнении лицами, указанными в части 36 настоящего Порядка, обязанности возвратить средства, полученные за счет</w:t>
      </w:r>
      <w:r>
        <w:rPr>
          <w:rFonts w:ascii="Times New Roman" w:hAnsi="Times New Roman"/>
          <w:sz w:val="28"/>
        </w:rPr>
        <w:t xml:space="preserve"> средств субсидии, на счет получателя субсидии.</w:t>
      </w:r>
    </w:p>
    <w:sectPr w:rsidR="009D52AD">
      <w:headerReference w:type="default" r:id="rId9"/>
      <w:headerReference w:type="first" r:id="rId10"/>
      <w:pgSz w:w="11906" w:h="16838"/>
      <w:pgMar w:top="1134" w:right="851" w:bottom="1134" w:left="1418" w:header="709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00" w:rsidRDefault="00021C00">
      <w:r>
        <w:separator/>
      </w:r>
    </w:p>
  </w:endnote>
  <w:endnote w:type="continuationSeparator" w:id="0">
    <w:p w:rsidR="00021C00" w:rsidRDefault="0002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00" w:rsidRDefault="00021C00">
      <w:r>
        <w:separator/>
      </w:r>
    </w:p>
  </w:footnote>
  <w:footnote w:type="continuationSeparator" w:id="0">
    <w:p w:rsidR="00021C00" w:rsidRDefault="0002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AD" w:rsidRDefault="00021C00">
    <w:pPr>
      <w:pStyle w:val="afa"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9D52AD" w:rsidRDefault="009D52AD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AD" w:rsidRDefault="009D52AD">
    <w:pPr>
      <w:pStyle w:val="afa"/>
      <w:jc w:val="center"/>
      <w:rPr>
        <w:rFonts w:ascii="Times New Roman" w:hAnsi="Times New Roman"/>
        <w:sz w:val="28"/>
      </w:rPr>
    </w:pPr>
  </w:p>
  <w:p w:rsidR="009D52AD" w:rsidRDefault="009D52AD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AD" w:rsidRDefault="00021C00">
    <w:pPr>
      <w:pStyle w:val="afa"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0B120A">
      <w:rPr>
        <w:rFonts w:ascii="Times New Roman" w:hAnsi="Times New Roman"/>
        <w:noProof/>
        <w:sz w:val="28"/>
      </w:rPr>
      <w:t>13</w:t>
    </w:r>
    <w:r>
      <w:rPr>
        <w:rFonts w:ascii="Times New Roman" w:hAnsi="Times New Roman"/>
        <w:sz w:val="28"/>
      </w:rPr>
      <w:fldChar w:fldCharType="end"/>
    </w:r>
  </w:p>
  <w:p w:rsidR="009D52AD" w:rsidRDefault="009D52AD">
    <w:pPr>
      <w:pStyle w:val="af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AD" w:rsidRDefault="009D52AD">
    <w:pPr>
      <w:pStyle w:val="afa"/>
      <w:jc w:val="center"/>
      <w:rPr>
        <w:rFonts w:ascii="Times New Roman" w:hAnsi="Times New Roman"/>
        <w:sz w:val="28"/>
      </w:rPr>
    </w:pPr>
  </w:p>
  <w:p w:rsidR="009D52AD" w:rsidRDefault="009D52AD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AD"/>
    <w:rsid w:val="00021C00"/>
    <w:rsid w:val="000B120A"/>
    <w:rsid w:val="00762F44"/>
    <w:rsid w:val="009D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AA2E"/>
  <w15:docId w15:val="{069DA68A-0939-4C07-A1AE-DAB1D02F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Heading3Char">
    <w:name w:val="Heading 3 Char"/>
    <w:basedOn w:val="21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22"/>
    <w:link w:val="Heading3Char"/>
    <w:rPr>
      <w:rFonts w:ascii="Arial" w:hAnsi="Arial"/>
      <w:sz w:val="30"/>
    </w:rPr>
  </w:style>
  <w:style w:type="paragraph" w:styleId="23">
    <w:name w:val="toc 2"/>
    <w:next w:val="a"/>
    <w:link w:val="24"/>
    <w:uiPriority w:val="39"/>
    <w:pPr>
      <w:spacing w:after="160" w:line="264" w:lineRule="auto"/>
      <w:ind w:left="200"/>
    </w:pPr>
    <w:rPr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Heading1Char">
    <w:name w:val="Heading 1 Char"/>
    <w:basedOn w:val="21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22"/>
    <w:link w:val="Heading1Char"/>
    <w:rPr>
      <w:rFonts w:ascii="Arial" w:hAnsi="Arial"/>
      <w:sz w:val="40"/>
    </w:rPr>
  </w:style>
  <w:style w:type="paragraph" w:styleId="61">
    <w:name w:val="toc 6"/>
    <w:next w:val="a"/>
    <w:link w:val="62"/>
    <w:uiPriority w:val="39"/>
    <w:pPr>
      <w:spacing w:after="160" w:line="264" w:lineRule="auto"/>
      <w:ind w:left="1000"/>
    </w:pPr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spacing w:after="160" w:line="264" w:lineRule="auto"/>
      <w:ind w:left="1200"/>
    </w:pPr>
    <w:rPr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4">
    <w:name w:val="Абзац списка Знак"/>
    <w:basedOn w:val="1"/>
    <w:link w:val="a3"/>
    <w:rPr>
      <w:rFonts w:asciiTheme="minorHAnsi" w:hAnsiTheme="minorHAnsi"/>
      <w:sz w:val="22"/>
    </w:rPr>
  </w:style>
  <w:style w:type="paragraph" w:customStyle="1" w:styleId="HeaderChar">
    <w:name w:val="Header Char"/>
    <w:basedOn w:val="21"/>
    <w:link w:val="HeaderChar0"/>
  </w:style>
  <w:style w:type="character" w:customStyle="1" w:styleId="HeaderChar0">
    <w:name w:val="Header Char"/>
    <w:basedOn w:val="22"/>
    <w:link w:val="HeaderChar"/>
  </w:style>
  <w:style w:type="paragraph" w:customStyle="1" w:styleId="CaptionChar">
    <w:name w:val="Caption Char"/>
    <w:basedOn w:val="25"/>
    <w:link w:val="CaptionChar0"/>
    <w:rPr>
      <w:b/>
      <w:color w:val="5B9BD5" w:themeColor="accent1"/>
      <w:sz w:val="18"/>
    </w:rPr>
  </w:style>
  <w:style w:type="character" w:customStyle="1" w:styleId="CaptionChar0">
    <w:name w:val="Caption Char"/>
    <w:basedOn w:val="a0"/>
    <w:link w:val="CaptionChar"/>
    <w:rPr>
      <w:b/>
      <w:color w:val="5B9BD5" w:themeColor="accent1"/>
      <w:sz w:val="18"/>
    </w:rPr>
  </w:style>
  <w:style w:type="paragraph" w:customStyle="1" w:styleId="Endnote">
    <w:name w:val="Endnote"/>
    <w:link w:val="Endnote0"/>
  </w:style>
  <w:style w:type="character" w:customStyle="1" w:styleId="Endnote0">
    <w:name w:val="Endnote"/>
    <w:link w:val="Endnote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Знак сноски1"/>
    <w:basedOn w:val="25"/>
    <w:link w:val="a5"/>
    <w:rPr>
      <w:vertAlign w:val="superscript"/>
    </w:rPr>
  </w:style>
  <w:style w:type="character" w:styleId="a5">
    <w:name w:val="footnote reference"/>
    <w:basedOn w:val="a0"/>
    <w:link w:val="14"/>
    <w:rPr>
      <w:vertAlign w:val="superscript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Endnote1">
    <w:name w:val="Endnote"/>
    <w:basedOn w:val="a"/>
    <w:link w:val="Endnote2"/>
    <w:rPr>
      <w:sz w:val="20"/>
    </w:rPr>
  </w:style>
  <w:style w:type="character" w:customStyle="1" w:styleId="Endnote2">
    <w:name w:val="Endnote"/>
    <w:basedOn w:val="1"/>
    <w:link w:val="Endnote1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  <w:rPr>
      <w:sz w:val="24"/>
    </w:rPr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sz w:val="24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  <w:rPr>
      <w:sz w:val="24"/>
    </w:rPr>
  </w:style>
  <w:style w:type="paragraph" w:customStyle="1" w:styleId="Heading4Char">
    <w:name w:val="Heading 4 Char"/>
    <w:basedOn w:val="21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22"/>
    <w:link w:val="Heading4Char"/>
    <w:rPr>
      <w:rFonts w:ascii="Arial" w:hAnsi="Arial"/>
      <w:b/>
      <w:sz w:val="26"/>
    </w:rPr>
  </w:style>
  <w:style w:type="paragraph" w:customStyle="1" w:styleId="SubtitleChar">
    <w:name w:val="Subtitle Char"/>
    <w:basedOn w:val="21"/>
    <w:link w:val="SubtitleChar0"/>
  </w:style>
  <w:style w:type="character" w:customStyle="1" w:styleId="SubtitleChar0">
    <w:name w:val="Subtitle Char"/>
    <w:basedOn w:val="22"/>
    <w:link w:val="SubtitleChar"/>
    <w:rPr>
      <w:sz w:val="24"/>
    </w:rPr>
  </w:style>
  <w:style w:type="paragraph" w:customStyle="1" w:styleId="Heading6Char">
    <w:name w:val="Heading 6 Char"/>
    <w:basedOn w:val="25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19">
    <w:name w:val="Основной шрифт абзаца1"/>
    <w:link w:val="1a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1a">
    <w:name w:val="Основной шрифт абзаца1"/>
    <w:link w:val="19"/>
    <w:rPr>
      <w:rFonts w:asciiTheme="minorHAnsi" w:hAnsiTheme="minorHAnsi"/>
      <w:sz w:val="22"/>
    </w:rPr>
  </w:style>
  <w:style w:type="character" w:customStyle="1" w:styleId="91">
    <w:name w:val="Заголовок 9 Знак1"/>
    <w:basedOn w:val="1"/>
    <w:link w:val="9"/>
    <w:rPr>
      <w:rFonts w:ascii="Arial" w:hAnsi="Arial"/>
      <w:i/>
      <w:sz w:val="21"/>
    </w:rPr>
  </w:style>
  <w:style w:type="paragraph" w:styleId="aa">
    <w:name w:val="caption"/>
    <w:basedOn w:val="a"/>
    <w:next w:val="a"/>
    <w:link w:val="ab"/>
    <w:pPr>
      <w:spacing w:line="276" w:lineRule="auto"/>
    </w:pPr>
    <w:rPr>
      <w:b/>
      <w:color w:val="5B9BD5" w:themeColor="accent1"/>
      <w:sz w:val="18"/>
    </w:rPr>
  </w:style>
  <w:style w:type="character" w:customStyle="1" w:styleId="ab">
    <w:name w:val="Название объекта Знак"/>
    <w:basedOn w:val="1"/>
    <w:link w:val="aa"/>
    <w:rPr>
      <w:b/>
      <w:color w:val="5B9BD5" w:themeColor="accent1"/>
      <w:sz w:val="18"/>
    </w:rPr>
  </w:style>
  <w:style w:type="paragraph" w:customStyle="1" w:styleId="1b">
    <w:name w:val="Строгий1"/>
    <w:basedOn w:val="43"/>
    <w:link w:val="1c"/>
    <w:rPr>
      <w:b/>
    </w:rPr>
  </w:style>
  <w:style w:type="character" w:customStyle="1" w:styleId="1c">
    <w:name w:val="Строгий1"/>
    <w:basedOn w:val="44"/>
    <w:link w:val="1b"/>
    <w:rPr>
      <w:b/>
    </w:rPr>
  </w:style>
  <w:style w:type="paragraph" w:customStyle="1" w:styleId="Heading8Char">
    <w:name w:val="Heading 8 Char"/>
    <w:basedOn w:val="25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styleId="ac">
    <w:name w:val="TOC Heading"/>
    <w:link w:val="ad"/>
  </w:style>
  <w:style w:type="character" w:customStyle="1" w:styleId="ad">
    <w:name w:val="Заголовок оглавления Знак"/>
    <w:link w:val="ac"/>
  </w:style>
  <w:style w:type="paragraph" w:styleId="ae">
    <w:name w:val="No Spacing"/>
    <w:link w:val="af"/>
  </w:style>
  <w:style w:type="character" w:customStyle="1" w:styleId="af">
    <w:name w:val="Без интервала Знак"/>
    <w:link w:val="ae"/>
  </w:style>
  <w:style w:type="paragraph" w:customStyle="1" w:styleId="Footnote">
    <w:name w:val="Footnote"/>
    <w:link w:val="Footnote0"/>
    <w:pPr>
      <w:spacing w:after="160" w:line="264" w:lineRule="auto"/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5">
    <w:name w:val="Основной шрифт абзаца2"/>
    <w:link w:val="FooterChar"/>
  </w:style>
  <w:style w:type="paragraph" w:customStyle="1" w:styleId="FooterChar">
    <w:name w:val="Footer Char"/>
    <w:basedOn w:val="21"/>
    <w:link w:val="FooterChar0"/>
  </w:style>
  <w:style w:type="character" w:customStyle="1" w:styleId="FooterChar0">
    <w:name w:val="Footer Char"/>
    <w:basedOn w:val="22"/>
    <w:link w:val="FooterChar"/>
  </w:style>
  <w:style w:type="paragraph" w:customStyle="1" w:styleId="Footnote1">
    <w:name w:val="Footnote"/>
    <w:basedOn w:val="a"/>
    <w:link w:val="Footnote2"/>
    <w:pPr>
      <w:spacing w:after="40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customStyle="1" w:styleId="1d">
    <w:name w:val="Знак концевой сноски1"/>
    <w:basedOn w:val="25"/>
    <w:link w:val="af0"/>
    <w:rPr>
      <w:vertAlign w:val="superscript"/>
    </w:rPr>
  </w:style>
  <w:style w:type="character" w:styleId="af0">
    <w:name w:val="endnote reference"/>
    <w:basedOn w:val="a0"/>
    <w:link w:val="1d"/>
    <w:rPr>
      <w:vertAlign w:val="superscript"/>
    </w:rPr>
  </w:style>
  <w:style w:type="paragraph" w:customStyle="1" w:styleId="listvisa">
    <w:name w:val="listvisa"/>
    <w:basedOn w:val="a"/>
    <w:link w:val="listvisa0"/>
    <w:pPr>
      <w:spacing w:beforeAutospacing="1" w:afterAutospacing="1"/>
    </w:pPr>
  </w:style>
  <w:style w:type="character" w:customStyle="1" w:styleId="listvisa0">
    <w:name w:val="listvisa"/>
    <w:basedOn w:val="1"/>
    <w:link w:val="listvisa"/>
    <w:rPr>
      <w:sz w:val="24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Intense Quote"/>
    <w:basedOn w:val="a"/>
    <w:next w:val="a"/>
    <w:link w:val="af2"/>
    <w:pPr>
      <w:ind w:left="720" w:right="720"/>
    </w:pPr>
    <w:rPr>
      <w:i/>
    </w:rPr>
  </w:style>
  <w:style w:type="character" w:customStyle="1" w:styleId="af2">
    <w:name w:val="Выделенная цитата Знак"/>
    <w:basedOn w:val="1"/>
    <w:link w:val="af1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</w:p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1e">
    <w:name w:val="Гиперссылка1"/>
    <w:basedOn w:val="19"/>
    <w:link w:val="1f"/>
    <w:rPr>
      <w:color w:val="0563C1" w:themeColor="hyperlink"/>
      <w:u w:val="single"/>
    </w:rPr>
  </w:style>
  <w:style w:type="character" w:customStyle="1" w:styleId="1f">
    <w:name w:val="Гиперссылка1"/>
    <w:basedOn w:val="1a"/>
    <w:link w:val="1e"/>
    <w:rPr>
      <w:rFonts w:asciiTheme="minorHAnsi" w:hAnsiTheme="minorHAnsi"/>
      <w:color w:val="0563C1" w:themeColor="hyperlink"/>
      <w:sz w:val="22"/>
      <w:u w:val="single"/>
    </w:rPr>
  </w:style>
  <w:style w:type="paragraph" w:customStyle="1" w:styleId="Heading5Char">
    <w:name w:val="Heading 5 Char"/>
    <w:basedOn w:val="21"/>
    <w:link w:val="Heading5Char0"/>
    <w:rPr>
      <w:rFonts w:ascii="Arial" w:hAnsi="Arial"/>
      <w:b/>
    </w:rPr>
  </w:style>
  <w:style w:type="character" w:customStyle="1" w:styleId="Heading5Char0">
    <w:name w:val="Heading 5 Char"/>
    <w:basedOn w:val="22"/>
    <w:link w:val="Heading5Char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3">
    <w:name w:val="table of figures"/>
    <w:basedOn w:val="a"/>
    <w:next w:val="a"/>
    <w:link w:val="af4"/>
  </w:style>
  <w:style w:type="character" w:customStyle="1" w:styleId="af4">
    <w:name w:val="Перечень рисунков Знак"/>
    <w:basedOn w:val="1"/>
    <w:link w:val="af3"/>
    <w:rPr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26">
    <w:name w:val="Гиперссылка2"/>
    <w:link w:val="af5"/>
    <w:rPr>
      <w:color w:val="0000FF"/>
      <w:u w:val="single"/>
    </w:rPr>
  </w:style>
  <w:style w:type="character" w:styleId="af5">
    <w:name w:val="Hyperlink"/>
    <w:link w:val="26"/>
    <w:rPr>
      <w:color w:val="0000FF"/>
      <w:u w:val="single"/>
    </w:rPr>
  </w:style>
  <w:style w:type="paragraph" w:customStyle="1" w:styleId="Footnote3">
    <w:name w:val="Footnote"/>
    <w:basedOn w:val="a"/>
    <w:link w:val="Footnote4"/>
    <w:pPr>
      <w:spacing w:after="40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f2">
    <w:name w:val="toc 1"/>
    <w:next w:val="a"/>
    <w:link w:val="1f3"/>
    <w:uiPriority w:val="39"/>
    <w:pPr>
      <w:spacing w:after="160" w:line="264" w:lineRule="auto"/>
    </w:pPr>
    <w:rPr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1f4">
    <w:name w:val="Знак сноски1"/>
    <w:basedOn w:val="21"/>
    <w:link w:val="1f5"/>
    <w:rPr>
      <w:vertAlign w:val="superscript"/>
    </w:rPr>
  </w:style>
  <w:style w:type="character" w:customStyle="1" w:styleId="1f5">
    <w:name w:val="Знак сноски1"/>
    <w:basedOn w:val="22"/>
    <w:link w:val="1f4"/>
    <w:rPr>
      <w:vertAlign w:val="superscript"/>
    </w:rPr>
  </w:style>
  <w:style w:type="paragraph" w:customStyle="1" w:styleId="HeaderandFooter">
    <w:name w:val="Header and Footer"/>
    <w:link w:val="HeaderandFooter0"/>
    <w:pPr>
      <w:spacing w:after="160"/>
      <w:jc w:val="both"/>
    </w:p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0">
    <w:name w:val="toc 9"/>
    <w:next w:val="a"/>
    <w:link w:val="92"/>
    <w:uiPriority w:val="39"/>
    <w:pPr>
      <w:spacing w:after="160" w:line="264" w:lineRule="auto"/>
      <w:ind w:left="1600"/>
    </w:pPr>
    <w:rPr>
      <w:sz w:val="28"/>
    </w:rPr>
  </w:style>
  <w:style w:type="character" w:customStyle="1" w:styleId="92">
    <w:name w:val="Оглавление 9 Знак"/>
    <w:link w:val="90"/>
    <w:rPr>
      <w:rFonts w:ascii="XO Thames" w:hAnsi="XO Thames"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styleId="81">
    <w:name w:val="toc 8"/>
    <w:next w:val="a"/>
    <w:link w:val="82"/>
    <w:uiPriority w:val="39"/>
    <w:pPr>
      <w:spacing w:after="160" w:line="264" w:lineRule="auto"/>
      <w:ind w:left="1400"/>
    </w:pPr>
    <w:rPr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Endnote3">
    <w:name w:val="Endnote"/>
    <w:basedOn w:val="a"/>
    <w:link w:val="Endnote4"/>
    <w:rPr>
      <w:sz w:val="20"/>
    </w:rPr>
  </w:style>
  <w:style w:type="character" w:customStyle="1" w:styleId="Endnote4">
    <w:name w:val="Endnote"/>
    <w:basedOn w:val="1"/>
    <w:link w:val="Endnote3"/>
    <w:rPr>
      <w:sz w:val="20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93">
    <w:name w:val="Заголовок 9 Знак"/>
    <w:basedOn w:val="15"/>
    <w:link w:val="94"/>
    <w:rPr>
      <w:rFonts w:ascii="Arial" w:hAnsi="Arial"/>
      <w:i/>
      <w:sz w:val="21"/>
    </w:rPr>
  </w:style>
  <w:style w:type="character" w:customStyle="1" w:styleId="94">
    <w:name w:val="Заголовок 9 Знак"/>
    <w:basedOn w:val="16"/>
    <w:link w:val="93"/>
    <w:rPr>
      <w:rFonts w:ascii="Arial" w:hAnsi="Arial"/>
      <w:i/>
      <w:sz w:val="21"/>
    </w:rPr>
  </w:style>
  <w:style w:type="paragraph" w:customStyle="1" w:styleId="Heading7Char">
    <w:name w:val="Heading 7 Char"/>
    <w:basedOn w:val="25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styleId="53">
    <w:name w:val="toc 5"/>
    <w:next w:val="a"/>
    <w:link w:val="54"/>
    <w:uiPriority w:val="39"/>
    <w:pPr>
      <w:spacing w:after="160" w:line="264" w:lineRule="auto"/>
      <w:ind w:left="800"/>
    </w:pPr>
    <w:rPr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Heading9Char">
    <w:name w:val="Heading 9 Char"/>
    <w:basedOn w:val="25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customStyle="1" w:styleId="Heading2Char">
    <w:name w:val="Heading 2 Char"/>
    <w:basedOn w:val="21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22"/>
    <w:link w:val="Heading2Char"/>
    <w:rPr>
      <w:rFonts w:ascii="Arial" w:hAnsi="Arial"/>
      <w:sz w:val="3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fa">
    <w:name w:val="Знак концевой сноски1"/>
    <w:basedOn w:val="21"/>
    <w:link w:val="1fb"/>
    <w:rPr>
      <w:vertAlign w:val="superscript"/>
    </w:rPr>
  </w:style>
  <w:style w:type="character" w:customStyle="1" w:styleId="1fb">
    <w:name w:val="Знак концевой сноски1"/>
    <w:basedOn w:val="22"/>
    <w:link w:val="1fa"/>
    <w:rPr>
      <w:vertAlign w:val="superscript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af6">
    <w:name w:val="Subtitle"/>
    <w:next w:val="a"/>
    <w:link w:val="af7"/>
    <w:uiPriority w:val="11"/>
    <w:qFormat/>
    <w:pPr>
      <w:spacing w:after="160" w:line="264" w:lineRule="auto"/>
      <w:jc w:val="both"/>
    </w:pPr>
    <w:rPr>
      <w:i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message-time">
    <w:name w:val="message-time"/>
    <w:basedOn w:val="21"/>
    <w:link w:val="message-time0"/>
  </w:style>
  <w:style w:type="character" w:customStyle="1" w:styleId="message-time0">
    <w:name w:val="message-time"/>
    <w:basedOn w:val="22"/>
    <w:link w:val="message-time"/>
  </w:style>
  <w:style w:type="paragraph" w:styleId="af8">
    <w:name w:val="Plain Text"/>
    <w:basedOn w:val="a"/>
    <w:link w:val="af9"/>
    <w:rPr>
      <w:rFonts w:ascii="Calibri" w:hAnsi="Calibri"/>
      <w:sz w:val="22"/>
    </w:rPr>
  </w:style>
  <w:style w:type="character" w:customStyle="1" w:styleId="af9">
    <w:name w:val="Текст Знак"/>
    <w:basedOn w:val="1"/>
    <w:link w:val="af8"/>
    <w:rPr>
      <w:rFonts w:ascii="Calibri" w:hAnsi="Calibri"/>
      <w:sz w:val="22"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b">
    <w:name w:val="Верхний колонтитул Знак"/>
    <w:basedOn w:val="1"/>
    <w:link w:val="afa"/>
    <w:rPr>
      <w:rFonts w:asciiTheme="minorHAnsi" w:hAnsiTheme="minorHAnsi"/>
      <w:sz w:val="22"/>
    </w:rPr>
  </w:style>
  <w:style w:type="paragraph" w:styleId="afc">
    <w:name w:val="Title"/>
    <w:next w:val="a"/>
    <w:link w:val="afd"/>
    <w:uiPriority w:val="10"/>
    <w:qFormat/>
    <w:pPr>
      <w:spacing w:before="567" w:after="567" w:line="264" w:lineRule="auto"/>
      <w:jc w:val="center"/>
    </w:pPr>
    <w:rPr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footer"/>
    <w:basedOn w:val="a"/>
    <w:link w:val="aff"/>
    <w:pPr>
      <w:tabs>
        <w:tab w:val="center" w:pos="4677"/>
        <w:tab w:val="right" w:pos="9355"/>
      </w:tabs>
    </w:pPr>
    <w:rPr>
      <w:sz w:val="28"/>
    </w:rPr>
  </w:style>
  <w:style w:type="character" w:customStyle="1" w:styleId="aff">
    <w:name w:val="Нижний колонтитул Знак"/>
    <w:basedOn w:val="1"/>
    <w:link w:val="afe"/>
    <w:rPr>
      <w:sz w:val="28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  <w:rPr>
      <w:sz w:val="24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otnote5">
    <w:name w:val="Footnote"/>
    <w:link w:val="Footnote6"/>
    <w:pPr>
      <w:spacing w:after="40"/>
    </w:pPr>
    <w:rPr>
      <w:sz w:val="18"/>
    </w:rPr>
  </w:style>
  <w:style w:type="character" w:customStyle="1" w:styleId="Footnote6">
    <w:name w:val="Footnote"/>
    <w:link w:val="Footnote5"/>
    <w:rPr>
      <w:sz w:val="18"/>
    </w:rPr>
  </w:style>
  <w:style w:type="paragraph" w:customStyle="1" w:styleId="TitleChar">
    <w:name w:val="Title Char"/>
    <w:basedOn w:val="21"/>
    <w:link w:val="TitleChar0"/>
    <w:rPr>
      <w:sz w:val="48"/>
    </w:rPr>
  </w:style>
  <w:style w:type="character" w:customStyle="1" w:styleId="TitleChar0">
    <w:name w:val="Title Char"/>
    <w:basedOn w:val="22"/>
    <w:link w:val="TitleChar"/>
    <w:rPr>
      <w:sz w:val="4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2b">
    <w:name w:val="Quote"/>
    <w:basedOn w:val="a"/>
    <w:next w:val="a"/>
    <w:link w:val="2c"/>
    <w:pPr>
      <w:ind w:left="720" w:right="720"/>
    </w:pPr>
    <w:rPr>
      <w:i/>
    </w:rPr>
  </w:style>
  <w:style w:type="character" w:customStyle="1" w:styleId="2c">
    <w:name w:val="Цитата 2 Знак"/>
    <w:basedOn w:val="1"/>
    <w:link w:val="2b"/>
    <w:rPr>
      <w:i/>
      <w:sz w:val="24"/>
    </w:r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2d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1">
    <w:name w:val="List Table 1 Light"/>
    <w:basedOn w:val="a1"/>
    <w:tblPr/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1Light-Accent4">
    <w:name w:val="List Table 1 Light - Accent 4"/>
    <w:basedOn w:val="a1"/>
    <w:tblPr/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2e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styleId="47">
    <w:name w:val="Plain Table 4"/>
    <w:basedOn w:val="a1"/>
    <w:tblPr/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37">
    <w:name w:val="Plain Table 3"/>
    <w:basedOn w:val="a1"/>
    <w:tblPr/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1Light-Accent6">
    <w:name w:val="List Table 1 Light - Accent 6"/>
    <w:basedOn w:val="a1"/>
    <w:tblPr/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1ff0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55">
    <w:name w:val="Plain Table 5"/>
    <w:basedOn w:val="a1"/>
    <w:tblPr/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1ff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4735</Words>
  <Characters>26991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Дорт-Гольц Татьяна Владимировна</cp:lastModifiedBy>
  <cp:revision>2</cp:revision>
  <dcterms:created xsi:type="dcterms:W3CDTF">2025-11-27T01:57:00Z</dcterms:created>
  <dcterms:modified xsi:type="dcterms:W3CDTF">2025-11-27T02:10:00Z</dcterms:modified>
</cp:coreProperties>
</file>