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06" y="0"/>
                <wp:lineTo x="-306" y="20645"/>
                <wp:lineTo x="20662" y="20645"/>
                <wp:lineTo x="20662" y="0"/>
                <wp:lineTo x="-306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lef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bookmarkStart w:id="1" w:name="_GoBack_Копия_1"/>
      <w:bookmarkEnd w:id="1"/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О внесении изменений в приложение к постановлению Правительства Камчат</w:t>
      </w:r>
      <w:bookmarkStart w:id="2" w:name="_GoBack_Копия_1_Копия_1"/>
      <w:bookmarkEnd w:id="2"/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Внести в приложение к постановлению Правительства Камчатского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 изменения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Настоящее постановление вступает в силу после дня его официального опубликования.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1528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Председатель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>
            <w:pPr>
              <w:pStyle w:val="Normal"/>
              <w:spacing w:lineRule="auto" w:line="240" w:before="0" w:after="0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Ю.С. Морозова</w:t>
            </w:r>
          </w:p>
        </w:tc>
      </w:tr>
    </w:tbl>
    <w:p>
      <w:pPr>
        <w:sectPr>
          <w:type w:val="nextPage"/>
          <w:pgSz w:w="11906" w:h="16838"/>
          <w:pgMar w:left="1417" w:right="850" w:gutter="0" w:header="0" w:top="1134" w:footer="0" w:bottom="1134"/>
          <w:pgNumType w:fmt="decimal"/>
          <w:formProt w:val="false"/>
          <w:textDirection w:val="lrTb"/>
          <w:docGrid w:type="default" w:linePitch="100" w:charSpace="8192"/>
        </w:sectPr>
      </w:pPr>
      <w:r>
        <w:br w:type="page"/>
      </w:r>
    </w:p>
    <w:tbl>
      <w:tblPr>
        <w:tblStyle w:val="af5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"/>
        <w:gridCol w:w="478"/>
        <w:gridCol w:w="484"/>
        <w:gridCol w:w="3663"/>
        <w:gridCol w:w="480"/>
        <w:gridCol w:w="1894"/>
        <w:gridCol w:w="485"/>
        <w:gridCol w:w="1674"/>
      </w:tblGrid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Приложение к постановлению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от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EGDATESTAMP]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№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60"/>
              <w:ind w:hanging="8079" w:left="8079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ru-RU" w:eastAsia="ru-RU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ru-RU" w:eastAsia="ru-RU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Изменения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в приложение к постановлению Правительства Камчат</w:t>
      </w:r>
      <w:bookmarkStart w:id="4" w:name="_GoBack_Копия_2"/>
      <w:bookmarkEnd w:id="4"/>
      <w:r>
        <w:rPr>
          <w:rFonts w:eastAsia="Calibri" w:ascii="Times New Roman" w:hAnsi="Times New Roman"/>
          <w:b w:val="false"/>
          <w:bCs w:val="false"/>
          <w:sz w:val="28"/>
          <w:szCs w:val="28"/>
          <w:lang w:eastAsia="en-US"/>
        </w:rPr>
        <w:t>ского края от 10.02.2023 № 71-П «Об утверждении Порядка 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Часть 1 после слов «проживающим в Камчатском крае» дополнить словами «и определенным </w:t>
      </w:r>
      <w:r>
        <w:rPr>
          <w:rFonts w:ascii="Times New Roman" w:hAnsi="Times New Roman"/>
          <w:b w:val="false"/>
          <w:sz w:val="28"/>
          <w:szCs w:val="28"/>
        </w:rPr>
        <w:t>Законом Камчатского края от 02.02.202</w:t>
      </w:r>
      <w:r>
        <w:rPr>
          <w:rFonts w:eastAsia="Arial" w:cs="DejaVu Sans" w:ascii="Times New Roman" w:hAnsi="Times New Roman" w:cstheme="minorBidi" w:eastAsiaTheme="minorHAnsi"/>
          <w:color w:val="auto"/>
          <w:kern w:val="0"/>
          <w:sz w:val="28"/>
          <w:szCs w:val="28"/>
          <w:lang w:val="ru-RU" w:eastAsia="en-US" w:bidi="ar-SA"/>
        </w:rPr>
        <w:t>2 № 47 «Об организации и обеспечении защиты прав, исконной среды обитания и традиционного образа жизни коренных малочисленных народов Севера, Сибири и Дальнего Востока Российской Федерации, проживающих в Камчатском крае</w:t>
      </w:r>
      <w:r>
        <w:rPr>
          <w:rFonts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части 2 слова «за свой счет» заменить словами «за счет собственных средств», слова «в текущем финансовом году»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В части 4: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пункте 1: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слово «перевозчиком» заменить на «</w:t>
      </w:r>
      <w:r>
        <w:rPr>
          <w:rFonts w:ascii="Times New Roman" w:hAnsi="Times New Roman"/>
          <w:b w:val="false"/>
          <w:sz w:val="28"/>
          <w:szCs w:val="28"/>
        </w:rPr>
        <w:t xml:space="preserve">транспортной организацией, осуществляющей перевозку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(далее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–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транспортная организация), или ее уполномоченным агентом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подпункте «а» слово «перевозчиком» заменить на «</w:t>
      </w:r>
      <w:r>
        <w:rPr>
          <w:rFonts w:ascii="Times New Roman" w:hAnsi="Times New Roman"/>
          <w:b w:val="false"/>
          <w:sz w:val="28"/>
          <w:szCs w:val="28"/>
        </w:rPr>
        <w:t xml:space="preserve">транспортной организацией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или ее уполномоченным агентом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2 слова «</w:t>
      </w:r>
      <w:r>
        <w:rPr>
          <w:rFonts w:cs="Times New Roman" w:ascii="Times New Roman" w:hAnsi="Times New Roman"/>
          <w:sz w:val="28"/>
          <w:szCs w:val="28"/>
        </w:rPr>
        <w:t>класса «эконом» или «стандарт</w:t>
      </w:r>
      <w:r>
        <w:rPr>
          <w:rFonts w:ascii="Times New Roman" w:hAnsi="Times New Roman"/>
          <w:sz w:val="28"/>
          <w:szCs w:val="28"/>
        </w:rPr>
        <w:t>»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части 6: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слова «</w:t>
      </w:r>
      <w:r>
        <w:rPr>
          <w:rFonts w:cs="Times New Roman" w:ascii="Times New Roman" w:hAnsi="Times New Roman"/>
          <w:sz w:val="28"/>
          <w:szCs w:val="28"/>
        </w:rPr>
        <w:t>согласно приложению к настоящему Порядку</w:t>
      </w:r>
      <w:r>
        <w:rPr>
          <w:rFonts w:ascii="Times New Roman" w:hAnsi="Times New Roman"/>
          <w:sz w:val="28"/>
          <w:szCs w:val="28"/>
        </w:rPr>
        <w:t>» заменить словами «, утвержденной Министерством»;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в пункте 3 слова «</w:t>
      </w:r>
      <w:r>
        <w:rPr>
          <w:rFonts w:cs="Times New Roman" w:ascii="Times New Roman" w:hAnsi="Times New Roman"/>
          <w:sz w:val="28"/>
          <w:szCs w:val="28"/>
        </w:rPr>
        <w:t>организацией-перевозчиком либо организацией-агентом по продаже пассажирских перевозок</w:t>
      </w:r>
      <w:r>
        <w:rPr>
          <w:rFonts w:ascii="Times New Roman" w:hAnsi="Times New Roman"/>
          <w:sz w:val="28"/>
          <w:szCs w:val="28"/>
        </w:rPr>
        <w:t>» заменить словами «транспортной организацией или ее уполномоченным агентом», слова «по маршруту» заменить словами «</w:t>
      </w:r>
      <w:r>
        <w:rPr>
          <w:rFonts w:cs="Times New Roman" w:ascii="Times New Roman" w:hAnsi="Times New Roman"/>
          <w:sz w:val="28"/>
          <w:szCs w:val="28"/>
        </w:rPr>
        <w:t>по маршруту. Р</w:t>
      </w:r>
      <w:r>
        <w:rPr>
          <w:rFonts w:cs="Times New Roman" w:ascii="Times New Roman" w:hAnsi="Times New Roman"/>
          <w:b w:val="false"/>
          <w:sz w:val="28"/>
          <w:szCs w:val="28"/>
        </w:rPr>
        <w:t>асходы на получение указанной справки компенсации не подлежат</w:t>
      </w:r>
      <w:r>
        <w:rPr>
          <w:rFonts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пункт 5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 в пункте 6 слово «подтверждающая» заменить словом «содержащая»;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пункт 7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«7) </w:t>
      </w:r>
      <w:r>
        <w:rPr>
          <w:rFonts w:cs="Times New Roman" w:ascii="Times New Roman" w:hAnsi="Times New Roman"/>
          <w:b w:val="false"/>
          <w:sz w:val="28"/>
          <w:szCs w:val="28"/>
        </w:rPr>
        <w:t>документ, подтверждающий фактическое участие заявителя в этнокультурном мероприятии (</w:t>
      </w:r>
      <w:r>
        <w:rPr>
          <w:rFonts w:cs="Times New Roman" w:ascii="Times New Roman" w:hAnsi="Times New Roman"/>
          <w:b w:val="false"/>
          <w:strike w:val="false"/>
          <w:dstrike w:val="false"/>
          <w:sz w:val="28"/>
          <w:szCs w:val="28"/>
          <w:shd w:fill="auto" w:val="clear"/>
        </w:rPr>
        <w:t>справка от организатора этнокультурного мероприятия, подготовленная на официальном бланке организации, протокол заседания коллегиального совещательного органа);»;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дополнить пунктом 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 xml:space="preserve">) иные документы, связанные с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vertAlign w:val="baseline"/>
        </w:rPr>
        <w:t xml:space="preserve">участием заявителя в этнокультурном мероприятии </w:t>
      </w:r>
      <w:r>
        <w:rPr>
          <w:rFonts w:cs="Times New Roman" w:ascii="Times New Roman" w:hAnsi="Times New Roman"/>
          <w:sz w:val="28"/>
          <w:szCs w:val="28"/>
        </w:rPr>
        <w:t>(бейдж, удостоверение, сертификат, благодарность, благодарственное письмо, грамота и т.д.) (при наличии);».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Дополнить частью 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Times New Roman" w:hAnsi="Times New Roman"/>
          <w:sz w:val="28"/>
          <w:szCs w:val="28"/>
        </w:rPr>
        <w:t>«6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position w:val="0"/>
          <w:sz w:val="28"/>
          <w:sz w:val="28"/>
          <w:szCs w:val="28"/>
          <w:vertAlign w:val="baseline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В случае если представленные заявителем документы подтверждают расходы на проезд, произведенные по более высокой категории проезда, чем установлено подпунктами «а»–«г» пункта 1 части 4 настоящего Порядка, компенсация расходов производится на основании справки о стоимости проезда в соответствии с категориями проезда, установленными указанными положениями Порядка, выданной заявителю соответствующей транспортной организацией или ее уполномоченным агентом, на дату приобретения билета. Расходы на получение указанной справки компенсации не подлежат.».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6</w:t>
      </w:r>
      <w:r>
        <w:rPr>
          <w:rFonts w:cs="Times New Roman" w:ascii="Times New Roman" w:hAnsi="Times New Roman"/>
          <w:b w:val="false"/>
          <w:sz w:val="28"/>
          <w:szCs w:val="28"/>
        </w:rPr>
        <w:t>. В части 7 слова «пунктах 5–7» заменить словами «пунктах 6–7</w:t>
      </w:r>
      <w:r>
        <w:rPr>
          <w:rFonts w:cs="Times New Roman" w:ascii="Times New Roman" w:hAnsi="Times New Roman"/>
          <w:b w:val="false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7. Часть 9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«9. Документы, указанные в части 6 настоящего Порядка, принимаются Министерством в течение 1 года со дня окончания проведения этнокультурного мероприятия, в котором заявитель принял участие.».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8</w:t>
      </w:r>
      <w:r>
        <w:rPr>
          <w:rFonts w:cs="Times New Roman" w:ascii="Times New Roman" w:hAnsi="Times New Roman"/>
          <w:b w:val="false"/>
          <w:sz w:val="28"/>
          <w:szCs w:val="28"/>
        </w:rPr>
        <w:t>. В части 12 после слова «принимает» дополнить словами «посредством издания приказа».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9</w:t>
      </w:r>
      <w:r>
        <w:rPr>
          <w:rFonts w:cs="Times New Roman" w:ascii="Times New Roman" w:hAnsi="Times New Roman"/>
          <w:b w:val="false"/>
          <w:sz w:val="28"/>
          <w:szCs w:val="28"/>
        </w:rPr>
        <w:t>. В части 14 слова «частями 6 и 7» заменить словами «частями 6, 6</w:t>
      </w:r>
      <w:r>
        <w:rPr>
          <w:rFonts w:cs="Times New Roman" w:ascii="Times New Roman" w:hAnsi="Times New Roman"/>
          <w:b w:val="false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>, 7».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10.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Часть 16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11</w:t>
      </w:r>
      <w:r>
        <w:rPr>
          <w:rFonts w:cs="Times New Roman" w:ascii="Times New Roman" w:hAnsi="Times New Roman"/>
          <w:b w:val="false"/>
          <w:sz w:val="28"/>
          <w:szCs w:val="28"/>
        </w:rPr>
        <w:t>. В части 17 цифры «16» заменить цифрами «12».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Приложение к Порядку </w:t>
      </w:r>
      <w:r>
        <w:rPr>
          <w:rFonts w:eastAsia="Times New Roman" w:cs="Times New Roman" w:ascii="Times New Roman" w:hAnsi="Times New Roman"/>
          <w:color w:val="000000"/>
          <w:sz w:val="28"/>
          <w:szCs w:val="20"/>
          <w:lang w:eastAsia="ru-RU"/>
        </w:rPr>
        <w:t>предоставления лицам, относящимся к коренным малочисленным народам Севера, Сибири и Дальнего Востока Российской Федерации, проживающим в Камчатском крае, компенсации части затрат, связанных с их участием в этнокультурных мероприятиях общероссийского, межрегионального и регионального значений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признать утратившим силу.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413" w:top="1135" w:footer="0" w:bottom="1134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Arial" w:hAnsi="Arial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next w:val="BodyText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Arial" w:hAnsi="Arial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LibreOffice/7.6.7.2$Linux_X86_64 LibreOffice_project/60$Build-2</Application>
  <AppVersion>15.0000</AppVersion>
  <Pages>3</Pages>
  <Words>646</Words>
  <Characters>4426</Characters>
  <CharactersWithSpaces>5022</CharactersWithSpaces>
  <Paragraphs>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2025-11-28T11:18:18Z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