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76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5000000">
      <w:pPr>
        <w:spacing w:after="0" w:line="360" w:lineRule="auto"/>
        <w:ind/>
        <w:jc w:val="center"/>
        <w:rPr>
          <w:rFonts w:ascii="Times New Roman" w:hAnsi="Times New Roman"/>
          <w:color w:val="000000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32"/>
        </w:rPr>
      </w:pPr>
    </w:p>
    <w:p w14:paraId="07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32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МИНИСТЕРСТВО ЗДРАВООХРАНЕНИЯ 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КАМЧАТСКОГО КРАЯ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ПРИКАЗ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D000000">
      <w:pPr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0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3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7"/>
      </w:tblGrid>
      <w:tr>
        <w:tc>
          <w:tcPr>
            <w:tcW w:type="dxa" w:w="96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2000000">
            <w:pPr>
              <w:spacing w:after="0" w:before="0"/>
              <w:ind w:firstLine="540" w:left="0" w:right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t xml:space="preserve">О внесении изменения в приложение 1 </w:t>
            </w: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fldChar w:fldCharType="begin"/>
            </w: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instrText>HYPERLINK "https://login.consultant.ru/link/?req=doc&amp;base=RLAW296&amp;n=190996&amp;date=27.11.2025"</w:instrText>
            </w: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fldChar w:fldCharType="separate"/>
            </w: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t>приказа</w:t>
            </w:r>
            <w:r>
              <w:rPr>
                <w:rFonts w:ascii="Times New Roman" w:hAnsi="Times New Roman"/>
                <w:b w:val="1"/>
                <w:strike w:val="0"/>
                <w:color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Министерства здравоохранения Камчатского края от 23.05.2018 № 280 «Об организации обеспечения льготным зубопротезированием отдельных категорий граждан, являющихся жителями Камчатского края»</w:t>
            </w:r>
          </w:p>
        </w:tc>
      </w:tr>
    </w:tbl>
    <w:p w14:paraId="13000000">
      <w:pPr>
        <w:spacing w:after="0" w:line="264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Учитывая протест первого заместителя прокурора Камчатского края </w:t>
      </w:r>
      <w:r>
        <w:br/>
      </w:r>
      <w:r>
        <w:rPr>
          <w:rFonts w:ascii="Times New Roman" w:hAnsi="Times New Roman"/>
          <w:b w:val="0"/>
          <w:sz w:val="28"/>
        </w:rPr>
        <w:t xml:space="preserve">от 02.06.2025 № 07-7-2025/Прт-25-25-20300001, и в связи с уточнением некоторых категорий граждан, имеющих право на льготное зубопротезирование </w:t>
      </w:r>
    </w:p>
    <w:p w14:paraId="15000000">
      <w:pPr>
        <w:pStyle w:val="Style_4"/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6000000">
      <w:pPr>
        <w:pStyle w:val="Style_4"/>
        <w:spacing w:after="0" w:before="0"/>
        <w:ind w:firstLine="709" w:left="0" w:right="0"/>
        <w:jc w:val="both"/>
        <w:rPr>
          <w:b w:val="0"/>
        </w:rPr>
      </w:pPr>
    </w:p>
    <w:p w14:paraId="17000000">
      <w:pPr>
        <w:spacing w:after="0" w:line="264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ПРИКАЗЫВАЮ:</w:t>
      </w:r>
    </w:p>
    <w:p w14:paraId="18000000">
      <w:pPr>
        <w:spacing w:after="0" w:line="264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1. Внести 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"https://login.consultant.ru/link/?req=doc&amp;base=RLAW296&amp;n=190996&amp;date=27.11.2025"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>в приложение 1 к приказ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у </w:t>
      </w:r>
      <w:r>
        <w:rPr>
          <w:rFonts w:ascii="Times New Roman" w:hAnsi="Times New Roman"/>
          <w:b w:val="0"/>
          <w:color w:val="000000"/>
          <w:sz w:val="28"/>
        </w:rPr>
        <w:t xml:space="preserve">Министерства здравоохранения Камчатского края от 23.05.2018 № 280 «Об организации обеспечения льготным зубопротезированием отдельных категорий граждан, являющихся жителями Камчатского края» </w:t>
      </w:r>
      <w:r>
        <w:rPr>
          <w:rFonts w:ascii="Times New Roman" w:hAnsi="Times New Roman"/>
          <w:b w:val="0"/>
          <w:color w:val="000000"/>
          <w:sz w:val="28"/>
        </w:rPr>
        <w:t>изменение, изложив его в редакции согласно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sz w:val="28"/>
        </w:rPr>
        <w:instrText>HYPERLINK "https://login.consultant.ru/link/?req=doc&amp;base=RLAW296&amp;n=220237&amp;dst=100010&amp;field=134&amp;date=27.11.2025"</w:instrTex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sz w:val="28"/>
        </w:rPr>
        <w:t>приложению</w:t>
      </w:r>
      <w:r>
        <w:rPr>
          <w:rFonts w:ascii="Times New Roman" w:hAnsi="Times New Roman"/>
          <w:b w:val="0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к настоящему приказу.</w:t>
      </w:r>
    </w:p>
    <w:p w14:paraId="1A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Настоящий приказ вступает в силу после дня его официального опубликования.</w:t>
      </w:r>
    </w:p>
    <w:p w14:paraId="1B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C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</w:p>
    <w:p w14:paraId="1D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 </w:t>
      </w:r>
    </w:p>
    <w:tbl>
      <w:tblPr>
        <w:tblStyle w:val="Style_2"/>
        <w:tblInd w:type="dxa" w:w="-142"/>
        <w:tblLayout w:type="fixed"/>
        <w:tblCellMar>
          <w:left w:type="dxa" w:w="0"/>
          <w:right w:type="dxa" w:w="0"/>
        </w:tblCellMar>
      </w:tblPr>
      <w:tblGrid>
        <w:gridCol w:w="3074"/>
        <w:gridCol w:w="4330"/>
        <w:gridCol w:w="2375"/>
      </w:tblGrid>
      <w:tr>
        <w:trPr>
          <w:trHeight w:hRule="atLeast" w:val="200"/>
        </w:trPr>
        <w:tc>
          <w:tcPr>
            <w:tcW w:type="dxa" w:w="3074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right="2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Временно исполняющий обязанности Министра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здравоохранения Камчатского края</w:t>
            </w:r>
          </w:p>
        </w:tc>
        <w:tc>
          <w:tcPr>
            <w:tcW w:type="dxa" w:w="433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</w:p>
        </w:tc>
        <w:tc>
          <w:tcPr>
            <w:tcW w:type="dxa" w:w="2375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О.С. </w:t>
            </w:r>
            <w:r>
              <w:rPr>
                <w:rFonts w:ascii="Times New Roman" w:hAnsi="Times New Roman"/>
                <w:color w:val="000000"/>
                <w:sz w:val="28"/>
              </w:rPr>
              <w:t>Мельников</w:t>
            </w:r>
          </w:p>
        </w:tc>
      </w:tr>
    </w:tbl>
    <w:p w14:paraId="24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25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26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27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28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sz w:val="28"/>
        </w:rPr>
        <w:t xml:space="preserve">риложение </w:t>
      </w:r>
    </w:p>
    <w:p w14:paraId="29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</w:t>
      </w:r>
    </w:p>
    <w:p w14:paraId="2A000000">
      <w:pPr>
        <w:widowControl w:val="0"/>
        <w:spacing w:after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здравоохранения 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2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F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30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«П</w:t>
      </w:r>
      <w:r>
        <w:rPr>
          <w:rFonts w:ascii="Times New Roman" w:hAnsi="Times New Roman"/>
          <w:sz w:val="28"/>
        </w:rPr>
        <w:t>риложение 1</w:t>
      </w:r>
    </w:p>
    <w:p w14:paraId="31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</w:t>
      </w:r>
    </w:p>
    <w:p w14:paraId="32000000">
      <w:pPr>
        <w:widowControl w:val="0"/>
        <w:spacing w:after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здравоохранения Камчатского </w:t>
      </w:r>
      <w:r>
        <w:rPr>
          <w:rFonts w:ascii="Times New Roman" w:hAnsi="Times New Roman"/>
          <w:sz w:val="28"/>
        </w:rPr>
        <w:t>края</w:t>
      </w:r>
    </w:p>
    <w:p w14:paraId="33000000">
      <w:pPr>
        <w:widowControl w:val="0"/>
        <w:spacing w:after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23.05.2018 № 280</w:t>
      </w:r>
    </w:p>
    <w:p w14:paraId="34000000">
      <w:pPr>
        <w:spacing w:after="0" w:before="0"/>
        <w:ind w:firstLine="0" w:left="0" w:right="0"/>
        <w:jc w:val="right"/>
        <w:rPr>
          <w:b w:val="0"/>
          <w:caps w:val="0"/>
        </w:rPr>
      </w:pPr>
      <w:r>
        <w:br/>
      </w:r>
    </w:p>
    <w:p w14:paraId="35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>Перечень</w:t>
      </w:r>
    </w:p>
    <w:p w14:paraId="36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>отдельных категорий граждан, являющихся жителями Камчатского края и имеющих право на льготное зубопротезирование</w:t>
      </w:r>
    </w:p>
    <w:p w14:paraId="37000000">
      <w:pPr>
        <w:pStyle w:val="Style_4"/>
        <w:spacing w:after="0" w:before="0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650"/>
        <w:gridCol w:w="5927"/>
        <w:gridCol w:w="2938"/>
      </w:tblGrid>
      <w:tr>
        <w:trPr>
          <w:trHeight w:hRule="atLeast" w:val="861"/>
        </w:trP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9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категории</w:t>
            </w:r>
          </w:p>
        </w:tc>
        <w:tc>
          <w:tcPr>
            <w:tcW w:type="dxa" w:w="2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A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Льготное зубопротезирование</w:t>
            </w:r>
          </w:p>
        </w:tc>
      </w:tr>
      <w:t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C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Ветераны Великой Отечественной войны и боевых действий, в том числе участники специальной военной операции</w:t>
            </w:r>
          </w:p>
        </w:tc>
        <w:tc>
          <w:tcPr>
            <w:tcW w:type="dxa" w:w="2938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 w14:paraId="3D000000">
            <w:pPr>
              <w:spacing w:after="105" w:before="105" w:line="276" w:lineRule="auto"/>
              <w:ind w:firstLine="0" w:left="60" w:right="60"/>
              <w:rPr>
                <w:rFonts w:ascii="Times New Roman" w:hAnsi="Times New Roman"/>
                <w:color w:val="000000"/>
                <w:sz w:val="28"/>
              </w:rPr>
            </w:pPr>
          </w:p>
          <w:p w14:paraId="3E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Бесплатное изготовление и ремонт зубных протезов (кроме протезов из драгоценных металлов, фарфора, металлокерамики)</w:t>
            </w:r>
          </w:p>
          <w:p w14:paraId="3F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0000000">
            <w:pPr>
              <w:spacing w:after="105" w:before="105" w:line="276" w:lineRule="auto"/>
              <w:ind w:firstLine="0" w:left="60" w:right="60"/>
              <w:rPr>
                <w:rFonts w:ascii="Times New Roman" w:hAnsi="Times New Roman"/>
                <w:sz w:val="28"/>
              </w:rPr>
            </w:pPr>
          </w:p>
          <w:p w14:paraId="41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3000000">
            <w:pPr>
              <w:spacing w:after="105" w:before="105" w:line="276" w:lineRule="auto"/>
              <w:ind w:firstLine="0" w:left="60" w:right="60"/>
              <w:rPr>
                <w:rFonts w:ascii="Times New Roman" w:hAnsi="Times New Roman"/>
                <w:sz w:val="28"/>
              </w:rPr>
            </w:pPr>
          </w:p>
          <w:p w14:paraId="44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супруга (супруг) погибшего (умершего)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участника Великой Отечественной войны и боевых действий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не вступившей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(не вступившего) в повторный брак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rPr>
          <w:trHeight w:hRule="atLeast" w:val="696"/>
        </w:trP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инвалиды и семьи, имеющие детей-инвалидов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8000000">
            <w:pPr>
              <w:spacing w:after="105" w:before="105" w:line="276" w:lineRule="auto"/>
              <w:ind w:firstLine="0" w:left="60" w:right="60"/>
              <w:rPr>
                <w:rFonts w:ascii="Times New Roman" w:hAnsi="Times New Roman"/>
                <w:sz w:val="28"/>
              </w:rPr>
            </w:pPr>
          </w:p>
          <w:p w14:paraId="49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A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B000000">
            <w:pPr>
              <w:spacing w:after="105" w:before="105" w:line="276" w:lineRule="auto"/>
              <w:ind w:firstLine="0" w:left="60" w:right="60"/>
              <w:rPr>
                <w:rFonts w:ascii="Times New Roman" w:hAnsi="Times New Roman"/>
                <w:sz w:val="28"/>
              </w:rPr>
            </w:pPr>
          </w:p>
          <w:p w14:paraId="4C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граждане, указанные в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begin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instrText>HYPERLINK "https://login.consultant.ru/link/?req=doc&amp;base=LAW&amp;n=470690&amp;dst=100068&amp;field=134&amp;date=27.11.2025"</w:instrTex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separate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t>пунктах 1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begin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instrText>HYPERLINK "https://login.consultant.ru/link/?req=doc&amp;base=LAW&amp;n=470690&amp;dst=100074&amp;field=134&amp;date=27.11.2025"</w:instrTex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separate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t>3 части первой статьи 13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begin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instrText>HYPERLINK "https://login.consultant.ru/link/?req=doc&amp;base=LAW&amp;n=470690&amp;dst=100077&amp;field=134&amp;date=27.11.2025"</w:instrTex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separate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t>пункте 6 части первой статьи 13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(эвакуированным из зоны отчуждения) Закона Российской Федерации от 15.05.1991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№ 1244-1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rPr>
          <w:trHeight w:hRule="atLeast" w:val="709"/>
        </w:trP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граждане из подразделений особого риска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граждане, указанные в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begin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instrText>HYPERLINK "https://login.consultant.ru/link/?req=doc&amp;base=LAW&amp;n=466512&amp;dst=1&amp;field=134&amp;date=27.11.2025"</w:instrTex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separate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t>статьях 2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begin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instrText>HYPERLINK "https://login.consultant.ru/link/?req=doc&amp;base=LAW&amp;n=466512&amp;dst=3&amp;field=134&amp;date=27.11.2025"</w:instrTex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separate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Федерального закона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«Теча»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00000">
            <w:pPr>
              <w:spacing w:after="105" w:before="105" w:line="276" w:lineRule="auto"/>
              <w:ind w:firstLine="0" w:left="60" w:right="60"/>
              <w:rPr>
                <w:rFonts w:ascii="Times New Roman" w:hAnsi="Times New Roman"/>
                <w:sz w:val="28"/>
              </w:rPr>
            </w:pPr>
          </w:p>
          <w:p w14:paraId="53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4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граждане, указанные в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begin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instrText>HYPERLINK "https://login.consultant.ru/link/?req=doc&amp;base=LAW&amp;n=466514&amp;dst=5&amp;field=134&amp;date=27.11.2025"</w:instrTex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separate"/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t>статье 2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Федерального закона от 10.01.2002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лица, проработавшие в тылу в период с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22 июня 1941 года по 9 мая 1945 года не менее шести месяцев, исключая период работы на временно оккупированных территориях СССР, либо награжденные орденами и медалями СССР за самоотверженный труд в период Великой Отечественной войны (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участники трудового фронта)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7000000">
            <w:pPr>
              <w:spacing w:after="105" w:before="105" w:line="276" w:lineRule="auto"/>
              <w:ind w:firstLine="0" w:left="60" w:right="60"/>
              <w:rPr>
                <w:rFonts w:ascii="Times New Roman" w:hAnsi="Times New Roman"/>
                <w:sz w:val="28"/>
              </w:rPr>
            </w:pPr>
          </w:p>
          <w:p w14:paraId="58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ветераны труда, лица, приравненные к ветеранам труда по состоянию на 31 декабря 2004 года,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лица, имеющие звание «Ветеран труда Корякского автономного округа»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rPr>
          <w:trHeight w:hRule="atLeast" w:val="888"/>
        </w:trP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A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лица, подвергшиеся политическим репрессиям и впоследствии реабилитированные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rPr>
          <w:trHeight w:hRule="atLeast" w:val="840"/>
        </w:trP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 w14:paraId="5C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type="dxa" w:w="5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лица, признанные пострадавшими от политических репрессий</w:t>
            </w:r>
          </w:p>
        </w:tc>
        <w:tc>
          <w:tcPr>
            <w:tcW w:type="dxa" w:w="2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/>
        </w:tc>
      </w:tr>
      <w:tr>
        <w:tc>
          <w:tcPr>
            <w:tcW w:type="dxa" w:w="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00000">
            <w:pPr>
              <w:spacing w:after="0" w:before="0" w:line="276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type="dxa" w:w="59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F000000">
            <w:pPr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лица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, принадлежащие к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коренным малочисленным народам Севера, проживающие в Камчатском крае и включенные в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trike w:val="0"/>
                <w:color w:val="000000"/>
                <w:sz w:val="28"/>
              </w:rPr>
              <w:t>перечень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17.04.2006 № 536-р</w:t>
            </w:r>
          </w:p>
        </w:tc>
        <w:tc>
          <w:tcPr>
            <w:tcW w:type="dxa" w:w="29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top"/>
          </w:tcPr>
          <w:p w14:paraId="60000000">
            <w:pPr>
              <w:spacing w:after="105" w:before="105" w:line="276" w:lineRule="auto"/>
              <w:ind w:firstLine="0" w:left="60" w:right="60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1000000">
      <w:pPr>
        <w:pStyle w:val="Style_4"/>
        <w:spacing w:after="0" w:before="0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 xml:space="preserve">   ».</w:t>
      </w:r>
    </w:p>
    <w:p w14:paraId="62000000">
      <w:pPr>
        <w:pStyle w:val="Style_4"/>
        <w:spacing w:after="0" w:before="0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63000000">
      <w:pPr>
        <w:pStyle w:val="Style_4"/>
        <w:spacing w:after="0" w:before="0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64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65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66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67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68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69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6A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6B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6C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6D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6E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6F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70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71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72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73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74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75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p w14:paraId="76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color w:val="000000"/>
          <w:sz w:val="28"/>
        </w:rPr>
      </w:pPr>
    </w:p>
    <w:sectPr>
      <w:headerReference r:id="rId1" w:type="default"/>
      <w:footerReference r:id="rId3" w:type="first"/>
      <w:footerReference r:id="rId2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текст3"/>
    <w:basedOn w:val="Style_4"/>
    <w:link w:val="Style_10_ch"/>
    <w:pPr>
      <w:widowControl w:val="0"/>
      <w:spacing w:after="1140" w:before="60" w:line="0" w:lineRule="atLeast"/>
      <w:ind/>
    </w:pPr>
    <w:rPr>
      <w:sz w:val="26"/>
    </w:rPr>
  </w:style>
  <w:style w:styleId="Style_10_ch" w:type="character">
    <w:name w:val="Основной текст3"/>
    <w:basedOn w:val="Style_4_ch"/>
    <w:link w:val="Style_10"/>
    <w:rPr>
      <w:sz w:val="26"/>
    </w:rPr>
  </w:style>
  <w:style w:styleId="Style_11" w:type="paragraph">
    <w:name w:val="Normal (Web)"/>
    <w:basedOn w:val="Style_4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4_ch"/>
    <w:link w:val="Style_11"/>
    <w:rPr>
      <w:rFonts w:ascii="Times New Roman" w:hAnsi="Times New Roman"/>
      <w:sz w:val="24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footer"/>
    <w:basedOn w:val="Style_4_ch"/>
    <w:link w:val="Style_12"/>
    <w:rPr>
      <w:rFonts w:ascii="Times New Roman" w:hAnsi="Times New Roman"/>
      <w:sz w:val="28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5" w:type="paragraph">
    <w:name w:val="Основной текст2"/>
    <w:link w:val="Style_15_ch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15_ch" w:type="character">
    <w:name w:val="Основной текст2"/>
    <w:link w:val="Style_15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Plain Text"/>
    <w:basedOn w:val="Style_4"/>
    <w:link w:val="Style_17_ch"/>
    <w:pPr>
      <w:spacing w:after="0" w:line="240" w:lineRule="auto"/>
      <w:ind/>
    </w:pPr>
    <w:rPr>
      <w:rFonts w:ascii="Calibri" w:hAnsi="Calibri"/>
    </w:rPr>
  </w:style>
  <w:style w:styleId="Style_17_ch" w:type="character">
    <w:name w:val="Plain Text"/>
    <w:basedOn w:val="Style_4_ch"/>
    <w:link w:val="Style_17"/>
    <w:rPr>
      <w:rFonts w:ascii="Calibri" w:hAnsi="Calibri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14"/>
    <w:link w:val="Style_19_ch"/>
    <w:rPr>
      <w:color w:themeColor="hyperlink" w:val="0563C1"/>
      <w:u w:val="single"/>
    </w:rPr>
  </w:style>
  <w:style w:styleId="Style_19_ch" w:type="character">
    <w:name w:val="Hyperlink"/>
    <w:basedOn w:val="Style_14_ch"/>
    <w:link w:val="Style_19"/>
    <w:rPr>
      <w:color w:themeColor="hyperlink"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Balloon Text"/>
    <w:basedOn w:val="Style_4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4_ch"/>
    <w:link w:val="Style_23"/>
    <w:rPr>
      <w:rFonts w:ascii="Segoe UI" w:hAnsi="Segoe UI"/>
      <w:sz w:val="1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List Paragraph"/>
    <w:basedOn w:val="Style_4"/>
    <w:link w:val="Style_26_ch"/>
    <w:pPr>
      <w:ind w:firstLine="0" w:left="720"/>
      <w:contextualSpacing w:val="1"/>
    </w:pPr>
  </w:style>
  <w:style w:styleId="Style_26_ch" w:type="character">
    <w:name w:val="List Paragraph"/>
    <w:basedOn w:val="Style_4_ch"/>
    <w:link w:val="Style_26"/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ConsPlusNormal"/>
    <w:link w:val="Style_2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9_ch" w:type="character">
    <w:name w:val="ConsPlusNormal"/>
    <w:link w:val="Style_29"/>
    <w:rPr>
      <w:rFonts w:ascii="Arial" w:hAnsi="Arial"/>
      <w:sz w:val="20"/>
    </w:rPr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2025-11-27T22:08:07Z</dcterms:modified>
</cp:coreProperties>
</file>