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КУЛЬТУРЫ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11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в </w:t>
      </w:r>
      <w:r>
        <w:rPr>
          <w:rFonts w:ascii="Times New Roman" w:hAnsi="Times New Roman"/>
          <w:b w:val="1"/>
          <w:sz w:val="28"/>
        </w:rPr>
        <w:t xml:space="preserve">приложение к </w:t>
      </w:r>
      <w:r>
        <w:rPr>
          <w:rFonts w:ascii="Times New Roman" w:hAnsi="Times New Roman"/>
          <w:b w:val="1"/>
          <w:sz w:val="28"/>
        </w:rPr>
        <w:t>приказ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Министерства культуры Камчатского края от </w:t>
      </w:r>
      <w:r>
        <w:rPr>
          <w:rFonts w:ascii="Times New Roman" w:hAnsi="Times New Roman"/>
          <w:b w:val="1"/>
          <w:sz w:val="28"/>
        </w:rPr>
        <w:t xml:space="preserve">05.03.2022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22.01-01/23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Об утверждении Перечня</w:t>
      </w:r>
    </w:p>
    <w:p w14:paraId="12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должностей государственной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гражданской службы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Камчатского края в</w:t>
      </w:r>
    </w:p>
    <w:p w14:paraId="13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Министерстве культуры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Камчатского края, замещение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которых связано</w:t>
      </w:r>
    </w:p>
    <w:p w14:paraId="14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коррупционными рисками</w:t>
      </w:r>
      <w:r>
        <w:rPr>
          <w:rFonts w:ascii="Times New Roman" w:hAnsi="Times New Roman"/>
          <w:b w:val="1"/>
          <w:sz w:val="28"/>
        </w:rPr>
        <w:t>»</w:t>
      </w:r>
    </w:p>
    <w:p w14:paraId="15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приказу </w:t>
      </w:r>
      <w:r>
        <w:rPr>
          <w:rFonts w:ascii="Times New Roman" w:hAnsi="Times New Roman"/>
          <w:sz w:val="28"/>
        </w:rPr>
        <w:t>Министерства культуры К</w:t>
      </w:r>
      <w:r>
        <w:rPr>
          <w:rFonts w:ascii="Times New Roman" w:hAnsi="Times New Roman"/>
          <w:sz w:val="28"/>
        </w:rPr>
        <w:t>амчатского края от 05.03.2022 №</w:t>
      </w:r>
      <w:r>
        <w:rPr>
          <w:rFonts w:ascii="Times New Roman" w:hAnsi="Times New Roman"/>
          <w:sz w:val="28"/>
        </w:rPr>
        <w:t xml:space="preserve"> 22.01-01/23 «Об утверждении Перечня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должностей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осударственной гражданской службы Камчатского края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Министерстве культуры Камчатского края, замещение которых связано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коррупционными рисками»</w:t>
      </w:r>
      <w:r>
        <w:rPr>
          <w:rFonts w:ascii="Times New Roman" w:hAnsi="Times New Roman"/>
          <w:sz w:val="28"/>
        </w:rPr>
        <w:t xml:space="preserve"> изменение, изложив его в редакции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приказу.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Консультанту Министерства культуры Камчатского края (по вопросам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прохождения государственной гражданской службы) обеспечить</w:t>
      </w:r>
      <w:r>
        <w:rPr>
          <w:rFonts w:ascii="Times New Roman" w:hAnsi="Times New Roman"/>
          <w:sz w:val="28"/>
        </w:rPr>
        <w:t xml:space="preserve"> ознакомление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государственных гражданских служащих Камчатского края, включенных в Перечень </w:t>
      </w:r>
      <w:r>
        <w:rPr>
          <w:rFonts w:ascii="Times New Roman" w:hAnsi="Times New Roman"/>
          <w:sz w:val="28"/>
        </w:rPr>
        <w:t>должностей государственной гражданской службы Камчатского края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Министерстве культуры Камчатского края, замещение которых связано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коррупционными рисками</w:t>
      </w:r>
      <w:r>
        <w:rPr>
          <w:rFonts w:ascii="Times New Roman" w:hAnsi="Times New Roman"/>
          <w:sz w:val="28"/>
        </w:rPr>
        <w:t>, с настоящим приказом.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Настоящий приказ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опубликования и распространяется на правоотношения, возникшие с</w:t>
      </w:r>
      <w:r>
        <w:rPr>
          <w:rFonts w:ascii="Times New Roman" w:hAnsi="Times New Roman"/>
          <w:sz w:val="28"/>
        </w:rPr>
        <w:t xml:space="preserve"> 1 октября 2025 года</w:t>
      </w:r>
      <w:r>
        <w:rPr>
          <w:rFonts w:ascii="Times New Roman" w:hAnsi="Times New Roman"/>
          <w:sz w:val="28"/>
        </w:rPr>
        <w:t>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38"/>
        <w:gridCol w:w="4337"/>
        <w:gridCol w:w="2239"/>
      </w:tblGrid>
      <w:tr>
        <w:trPr>
          <w:trHeight w:hRule="atLeast" w:val="726"/>
        </w:trPr>
        <w:tc>
          <w:tcPr>
            <w:tcW w:type="dxa" w:w="2938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37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39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О.И. Прокопенко</w:t>
            </w:r>
          </w:p>
        </w:tc>
      </w:tr>
    </w:tbl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r>
        <w:br w:type="page"/>
      </w:r>
    </w:p>
    <w:p w14:paraId="2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14:paraId="2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культуры </w:t>
      </w:r>
    </w:p>
    <w:p w14:paraId="2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C000000">
      <w:pPr>
        <w:rPr>
          <w:rFonts w:ascii="Times New Roman" w:hAnsi="Times New Roman"/>
          <w:sz w:val="24"/>
        </w:rPr>
      </w:pP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E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Перечень</w:t>
      </w:r>
    </w:p>
    <w:p w14:paraId="2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 xml:space="preserve">олжностей </w:t>
      </w:r>
      <w:r>
        <w:rPr>
          <w:rFonts w:ascii="Times New Roman" w:hAnsi="Times New Roman"/>
          <w:color w:val="000000"/>
          <w:sz w:val="24"/>
        </w:rPr>
        <w:t>государственной гражданской с</w:t>
      </w:r>
      <w:r>
        <w:rPr>
          <w:rFonts w:ascii="Times New Roman" w:hAnsi="Times New Roman"/>
          <w:color w:val="000000"/>
          <w:sz w:val="24"/>
        </w:rPr>
        <w:t>лужбы</w:t>
      </w:r>
    </w:p>
    <w:p w14:paraId="30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Министерстве культуры Камчатского грая, замещение к</w:t>
      </w:r>
      <w:r>
        <w:rPr>
          <w:rFonts w:ascii="Times New Roman" w:hAnsi="Times New Roman"/>
          <w:color w:val="000000"/>
          <w:sz w:val="24"/>
        </w:rPr>
        <w:t>оторых</w:t>
      </w:r>
    </w:p>
    <w:p w14:paraId="31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связано с коррупционными р</w:t>
      </w:r>
      <w:r>
        <w:rPr>
          <w:rFonts w:ascii="Times New Roman" w:hAnsi="Times New Roman"/>
          <w:color w:val="000000"/>
          <w:sz w:val="24"/>
        </w:rPr>
        <w:t>исками</w:t>
      </w: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3"/>
        <w:tblLayout w:type="fixed"/>
      </w:tblPr>
      <w:tblGrid>
        <w:gridCol w:w="704"/>
        <w:gridCol w:w="2427"/>
        <w:gridCol w:w="6500"/>
      </w:tblGrid>
      <w:tr>
        <w:tc>
          <w:tcPr>
            <w:tcW w:type="dxa" w:w="704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type="dxa" w:w="2427"/>
            <w:vAlign w:val="cente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подразделения/ наименование должности</w:t>
            </w:r>
          </w:p>
        </w:tc>
        <w:tc>
          <w:tcPr>
            <w:tcW w:type="dxa" w:w="6500"/>
            <w:vAlign w:val="cente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коррупционных рисков </w:t>
            </w:r>
            <w:r>
              <w:rPr>
                <w:rStyle w:val="Style_4_ch"/>
                <w:rFonts w:ascii="Times New Roman" w:hAnsi="Times New Roman"/>
                <w:sz w:val="24"/>
              </w:rPr>
              <w:t>&lt;*&gt;</w:t>
            </w:r>
            <w:r>
              <w:rPr>
                <w:rFonts w:ascii="Times New Roman" w:hAnsi="Times New Roman"/>
                <w:sz w:val="24"/>
              </w:rPr>
              <w:t>, с которыми связано исполнение должностных обязанностей</w:t>
            </w:r>
          </w:p>
        </w:tc>
      </w:tr>
      <w:tr>
        <w:tc>
          <w:tcPr>
            <w:tcW w:type="dxa" w:w="704"/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27"/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500"/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411"/>
        </w:trPr>
        <w:tc>
          <w:tcPr>
            <w:tcW w:type="dxa" w:w="704"/>
            <w:vAlign w:val="center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927"/>
            <w:gridSpan w:val="2"/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культурной политики</w:t>
            </w:r>
          </w:p>
        </w:tc>
      </w:tr>
      <w:tr>
        <w:trPr>
          <w:trHeight w:hRule="atLeast" w:val="701"/>
        </w:trPr>
        <w:tc>
          <w:tcPr>
            <w:tcW w:type="dxa" w:w="704"/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2427"/>
            <w:vAlign w:val="center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</w:rPr>
              <w:t>ник отдела</w:t>
            </w:r>
          </w:p>
        </w:tc>
        <w:tc>
          <w:tcPr>
            <w:tcW w:type="dxa" w:w="6500"/>
            <w:vAlign w:val="cente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функций представителя власти либо организационно-распорядительных функций</w:t>
            </w:r>
          </w:p>
        </w:tc>
      </w:tr>
      <w:tr>
        <w:trPr>
          <w:trHeight w:hRule="atLeast" w:val="659"/>
        </w:trPr>
        <w:tc>
          <w:tcPr>
            <w:tcW w:type="dxa" w:w="704"/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2427"/>
            <w:vAlign w:val="cente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type="dxa" w:w="6500"/>
            <w:vAlign w:val="cente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организационно-распорядительных функций</w:t>
            </w:r>
          </w:p>
        </w:tc>
      </w:tr>
      <w:tr>
        <w:trPr>
          <w:trHeight w:hRule="atLeast" w:val="441"/>
        </w:trPr>
        <w:tc>
          <w:tcPr>
            <w:tcW w:type="dxa" w:w="704"/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27"/>
            <w:gridSpan w:val="2"/>
            <w:vAlign w:val="center"/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экономического планирования и контроля</w:t>
            </w:r>
          </w:p>
        </w:tc>
      </w:tr>
      <w:tr>
        <w:trPr>
          <w:trHeight w:hRule="atLeast" w:val="672"/>
        </w:trPr>
        <w:tc>
          <w:tcPr>
            <w:tcW w:type="dxa" w:w="704"/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2427"/>
            <w:vAlign w:val="cente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type="dxa" w:w="6500"/>
            <w:vAlign w:val="center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организационно-распорядительных функций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>
        <w:trPr>
          <w:trHeight w:hRule="atLeast" w:val="427"/>
        </w:trPr>
        <w:tc>
          <w:tcPr>
            <w:tcW w:type="dxa" w:w="704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927"/>
            <w:gridSpan w:val="2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культуры Камчатского края</w:t>
            </w:r>
          </w:p>
        </w:tc>
      </w:tr>
      <w:tr>
        <w:tc>
          <w:tcPr>
            <w:tcW w:type="dxa" w:w="704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type="dxa" w:w="2427"/>
            <w:vAlign w:val="bottom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 (по вопросам прохождения государственной гражданской службы)</w:t>
            </w:r>
          </w:p>
        </w:tc>
        <w:tc>
          <w:tcPr>
            <w:tcW w:type="dxa" w:w="6500"/>
            <w:vAlign w:val="center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организационно-распорядительных функций</w:t>
            </w:r>
          </w:p>
        </w:tc>
      </w:tr>
      <w:tr>
        <w:trPr>
          <w:trHeight w:hRule="atLeast" w:val="1024"/>
        </w:trPr>
        <w:tc>
          <w:tcPr>
            <w:tcW w:type="dxa" w:w="704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.2.</w:t>
            </w:r>
          </w:p>
        </w:tc>
        <w:tc>
          <w:tcPr>
            <w:tcW w:type="dxa" w:w="2427"/>
            <w:vAlign w:val="center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 (по вопросам управления в сфере юстиции)</w:t>
            </w:r>
          </w:p>
        </w:tc>
        <w:tc>
          <w:tcPr>
            <w:tcW w:type="dxa" w:w="6500"/>
            <w:vAlign w:val="center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организационно-распорядительных функций</w:t>
            </w:r>
          </w:p>
        </w:tc>
      </w:tr>
      <w:tr>
        <w:trPr>
          <w:trHeight w:hRule="atLeast" w:val="840"/>
        </w:trPr>
        <w:tc>
          <w:tcPr>
            <w:tcW w:type="dxa" w:w="704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.3.</w:t>
            </w:r>
          </w:p>
        </w:tc>
        <w:tc>
          <w:tcPr>
            <w:tcW w:type="dxa" w:w="2427"/>
            <w:vAlign w:val="center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 (по вопросам ГО и ЧС)</w:t>
            </w:r>
          </w:p>
        </w:tc>
        <w:tc>
          <w:tcPr>
            <w:tcW w:type="dxa" w:w="6500"/>
            <w:vAlign w:val="center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постоянно организационно-распорядительных функций</w:t>
            </w:r>
          </w:p>
        </w:tc>
      </w:tr>
    </w:tbl>
    <w:p w14:paraId="51000000">
      <w:pPr>
        <w:spacing w:after="0" w:line="240" w:lineRule="auto"/>
        <w:ind/>
        <w:rPr>
          <w:rFonts w:ascii="Calibri" w:hAnsi="Calibri"/>
        </w:rPr>
      </w:pPr>
    </w:p>
    <w:p w14:paraId="52000000">
      <w:pPr>
        <w:spacing w:after="0" w:line="240" w:lineRule="auto"/>
        <w:ind w:right="710"/>
        <w:jc w:val="both"/>
        <w:rPr>
          <w:rFonts w:ascii="Calibri" w:hAnsi="Calibri"/>
        </w:rPr>
      </w:pPr>
    </w:p>
    <w:p w14:paraId="53000000">
      <w:pPr>
        <w:spacing w:after="0" w:line="240" w:lineRule="auto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</w:rPr>
        <w:t>Виды коррупционных рисков предусмотрены разделом 2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sectPr>
      <w:headerReference r:id="rId1" w:type="default"/>
      <w:pgSz w:h="16848" w:orient="portrait" w:w="11908"/>
      <w:pgMar w:bottom="567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Plain Text"/>
    <w:basedOn w:val="Style_5"/>
    <w:link w:val="Style_6_ch"/>
    <w:pPr>
      <w:spacing w:after="0" w:line="240" w:lineRule="auto"/>
      <w:ind/>
    </w:pPr>
    <w:rPr>
      <w:rFonts w:ascii="Calibri" w:hAnsi="Calibri"/>
    </w:rPr>
  </w:style>
  <w:style w:styleId="Style_6_ch" w:type="character">
    <w:name w:val="Plain Text"/>
    <w:basedOn w:val="Style_5_ch"/>
    <w:link w:val="Style_6"/>
    <w:rPr>
      <w:rFonts w:ascii="Calibri" w:hAnsi="Calibri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Endnote"/>
    <w:link w:val="Style_16"/>
    <w:rPr>
      <w:rFonts w:ascii="XO Thames" w:hAnsi="XO Thames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5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9"/>
    <w:next w:val="Style_5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4" w:type="paragraph">
    <w:name w:val="Гиперссылка1"/>
    <w:basedOn w:val="Style_25"/>
    <w:link w:val="Style_4_ch"/>
    <w:rPr>
      <w:color w:themeColor="hyperlink" w:val="0563C1"/>
      <w:u w:val="single"/>
    </w:rPr>
  </w:style>
  <w:style w:styleId="Style_4_ch" w:type="character">
    <w:name w:val="Гиперссылка1"/>
    <w:basedOn w:val="Style_25_ch"/>
    <w:link w:val="Style_4"/>
    <w:rPr>
      <w:color w:themeColor="hyperlink" w:val="0563C1"/>
      <w:u w:val="single"/>
    </w:rPr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5_ch"/>
    <w:link w:val="Style_26"/>
    <w:rPr>
      <w:rFonts w:ascii="Segoe UI" w:hAnsi="Segoe UI"/>
      <w:sz w:val="1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footer"/>
    <w:basedOn w:val="Style_5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footer"/>
    <w:basedOn w:val="Style_5_ch"/>
    <w:link w:val="Style_28"/>
    <w:rPr>
      <w:rFonts w:ascii="Times New Roman" w:hAnsi="Times New Roman"/>
      <w:sz w:val="28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2025-11-24T01:41:01Z</dcterms:modified>
</cp:coreProperties>
</file>