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/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right="171"/>
        <w:jc w:val="center"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О внесении изменений в приложение к постановлению Правительства Камчатского края от 24.07.2024 № 352-П «Об утверждении Порядка предоставления жилых помещений на условиях договора субаренды отдельным категориям граждан на территории</w:t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ind w:right="171"/>
        <w:jc w:val="center"/>
        <w:spacing w:after="0" w:line="240" w:lineRule="auto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Камчатского края»</w:t>
      </w:r>
      <w:r>
        <w:rPr>
          <w:rFonts w:ascii="Times New Roman" w:hAnsi="Times New Roman"/>
          <w:b/>
          <w:color w:val="auto"/>
          <w:sz w:val="28"/>
        </w:rPr>
      </w:r>
      <w:r>
        <w:rPr>
          <w:rFonts w:ascii="Times New Roman" w:hAnsi="Times New Roman"/>
          <w:b/>
          <w:color w:val="auto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87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1. </w:t>
      </w:r>
      <w:r>
        <w:rPr>
          <w:rFonts w:ascii="Times New Roman" w:hAnsi="Times New Roman"/>
          <w:color w:val="auto"/>
          <w:sz w:val="28"/>
        </w:rPr>
        <w:t xml:space="preserve">Внести в приложение к постановлению Правительства Камчатского края от 24.07.2024 № 352-П «Об утверждении Порядка предоставления жилых помещений на условиях договора субаренды отдельным категориям граждан на территории Камчатского края» следующие изменения: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87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1) пункт 3 части 3 дополнить словами </w:t>
      </w:r>
      <w:r>
        <w:rPr>
          <w:rFonts w:ascii="Times New Roman" w:hAnsi="Times New Roman"/>
          <w:color w:val="auto"/>
          <w:sz w:val="28"/>
          <w:szCs w:val="28"/>
        </w:rPr>
        <w:t xml:space="preserve">«</w:t>
      </w:r>
      <w:r>
        <w:rPr>
          <w:rFonts w:ascii="Times New Roman" w:hAnsi="Times New Roman"/>
          <w:color w:val="22272f"/>
          <w:sz w:val="28"/>
          <w:szCs w:val="28"/>
          <w:highlight w:val="white"/>
          <w:shd w:val="clear" w:color="auto" w:fill="ffffff"/>
        </w:rPr>
        <w:t xml:space="preserve">или</w:t>
      </w:r>
      <w:r>
        <w:rPr>
          <w:rFonts w:ascii="Times New Roman" w:hAnsi="Times New Roman"/>
          <w:color w:val="auto"/>
          <w:sz w:val="28"/>
          <w:highlight w:val="white"/>
        </w:rPr>
        <w:t xml:space="preserve"> супруга (супруги), а также лица, находящиеся под опекой (попечительством) гражданина </w:t>
      </w:r>
      <w:r>
        <w:rPr>
          <w:rFonts w:ascii="Times New Roman" w:hAnsi="Times New Roman"/>
          <w:color w:val="22272f"/>
          <w:sz w:val="28"/>
          <w:szCs w:val="28"/>
          <w:highlight w:val="white"/>
          <w:shd w:val="clear" w:color="auto" w:fill="ffffff"/>
        </w:rPr>
        <w:t xml:space="preserve">или</w:t>
      </w:r>
      <w:r>
        <w:rPr>
          <w:rFonts w:ascii="Times New Roman" w:hAnsi="Times New Roman"/>
          <w:color w:val="auto"/>
          <w:sz w:val="28"/>
          <w:highlight w:val="white"/>
        </w:rPr>
        <w:t xml:space="preserve"> супруга (супруги)»;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87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2) часть 5</w:t>
      </w:r>
      <w:r>
        <w:rPr>
          <w:rFonts w:ascii="Times New Roman" w:hAnsi="Times New Roman"/>
          <w:color w:val="auto"/>
          <w:sz w:val="28"/>
          <w:vertAlign w:val="superscript"/>
        </w:rPr>
        <w:t xml:space="preserve">1 </w:t>
      </w:r>
      <w:r>
        <w:rPr>
          <w:rFonts w:ascii="Times New Roman" w:hAnsi="Times New Roman"/>
          <w:color w:val="auto"/>
          <w:sz w:val="28"/>
        </w:rPr>
        <w:t xml:space="preserve"> изложить в следующей редакции: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850"/>
        <w:jc w:val="both"/>
        <w:spacing w:after="0" w:line="240" w:lineRule="auto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highlight w:val="white"/>
        </w:rPr>
        <w:t xml:space="preserve">«5</w:t>
      </w:r>
      <w:r>
        <w:rPr>
          <w:rFonts w:ascii="Times New Roman" w:hAnsi="Times New Roman"/>
          <w:color w:val="auto"/>
          <w:sz w:val="28"/>
          <w:highlight w:val="white"/>
          <w:vertAlign w:val="superscript"/>
        </w:rPr>
        <w:t xml:space="preserve">1</w:t>
      </w:r>
      <w:r>
        <w:rPr>
          <w:rFonts w:ascii="Times New Roman" w:hAnsi="Times New Roman"/>
          <w:color w:val="auto"/>
          <w:sz w:val="28"/>
          <w:highlight w:val="white"/>
        </w:rPr>
        <w:t xml:space="preserve">. С гражданами, указанными в пункте 8 части 5 настоящего Порядка, договор субаренды заключается на период осуществления ими т</w:t>
      </w:r>
      <w:r>
        <w:rPr>
          <w:rFonts w:ascii="Times New Roman" w:hAnsi="Times New Roman"/>
          <w:color w:val="auto"/>
          <w:sz w:val="28"/>
          <w:highlight w:val="white"/>
        </w:rPr>
        <w:t xml:space="preserve">рудовой деятельности, предусмотренный договором о целевом обучении, и продляется на период осуществления ими трудовой деятельности на территории Камчатского края по одной из соответствующих специальностей, указанных в пункте 6 части 5 настоящего Порядка.»;</w:t>
      </w:r>
      <w:r>
        <w:rPr>
          <w:rFonts w:ascii="Times New Roman" w:hAnsi="Times New Roman"/>
          <w:color w:val="auto"/>
          <w:sz w:val="28"/>
          <w:highlight w:val="white"/>
        </w:rPr>
      </w:r>
      <w:r>
        <w:rPr>
          <w:rFonts w:ascii="Times New Roman" w:hAnsi="Times New Roman"/>
          <w:color w:val="auto"/>
          <w:sz w:val="28"/>
          <w:highlight w:val="white"/>
        </w:rPr>
      </w:r>
    </w:p>
    <w:p>
      <w:pPr>
        <w:ind w:firstLine="87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3) в части 6 цифры «65» заменить цифрами «55», цифры «20» заменить цифрами «30»;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1_658"/>
        <w:ind w:firstLine="879"/>
        <w:jc w:val="both"/>
        <w:spacing w:beforeAutospacing="0" w:afterAutospacing="0" w:line="285" w:lineRule="atLeast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4) часть 10 изложить в следующей редакции:</w:t>
      </w:r>
      <w:r>
        <w:rPr>
          <w:sz w:val="28"/>
          <w:szCs w:val="28"/>
          <w:shd w:val="clear" w:color="auto" w:fill="ffffff"/>
          <w:lang w:val="ru-RU"/>
        </w:rPr>
      </w:r>
      <w:r>
        <w:rPr>
          <w:sz w:val="28"/>
          <w:szCs w:val="28"/>
          <w:shd w:val="clear" w:color="auto" w:fill="ffffff"/>
          <w:lang w:val="ru-RU"/>
        </w:rPr>
      </w:r>
    </w:p>
    <w:p>
      <w:pPr>
        <w:ind w:firstLine="850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«10. 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При рассмотрении вопроса о заключении договора субаренды с гражданами, указанными в пункте 1 части 5 настоящего Порядка, в первую очередь договор субаренды заключается с граждана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ми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: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850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1) 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удостоенными звания Героя Российской Федерации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850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2) 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награжденны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ми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орденами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 и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 (или)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 медалями 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Российской Федерации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 (за исключением юбилейных)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 (или)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 знаком отличия ордена Святого Георгия - Георгиевским Крестом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, проявленные в ходе участия в специальной военной операции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850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3)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 инвалиды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 I и II групп вследствие ранения, контузии, увечья, полученных при исполнении обязанностей военной службы (служебных обязанностей) в ходе участия в специальной военной операции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850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  <w:lang w:val="ru-RU"/>
          <w14:ligatures w14:val="non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При рассмотрении 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вопроса о заключении договора субаренды с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 гражданами, указанными в пункте 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6 части 5 настоящего Порядка, в первую очередь договор субаренды заключается с гр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ажданами, представившими ходатайство о предоставлении жилого помещения, выданное в порядке, установленном отраслевым органом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.»;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  <w14:ligatures w14:val="none"/>
        </w:rPr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  <w14:ligatures w14:val="none"/>
        </w:rPr>
      </w:r>
    </w:p>
    <w:p>
      <w:pPr>
        <w:ind w:firstLine="850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  <w:lang w:val="ru-RU"/>
          <w14:ligatures w14:val="non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5) пункт 1 части 12 дополнить подпунктом «д» следующего содержания: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  <w14:ligatures w14:val="none"/>
        </w:rPr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  <w14:ligatures w14:val="none"/>
        </w:rPr>
      </w:r>
    </w:p>
    <w:p>
      <w:pPr>
        <w:ind w:firstLine="850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  <w:lang w:val="ru-RU"/>
          <w14:ligatures w14:val="non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«д) согласия на обработку персональных данных гражданина и членов его семьи по форме, определенной региональным оператором;»;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  <w14:ligatures w14:val="none"/>
        </w:rPr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  <w14:ligatures w14:val="none"/>
        </w:rPr>
      </w:r>
    </w:p>
    <w:p>
      <w:pPr>
        <w:ind w:firstLine="850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  <w:lang w:val="ru-RU"/>
          <w14:ligatures w14:val="non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6) приложение 2 изложить в редакции согласно приложению к настоящему постановлению.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  <w14:ligatures w14:val="none"/>
        </w:rPr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  <w14:ligatures w14:val="none"/>
        </w:rPr>
      </w:r>
    </w:p>
    <w:p>
      <w:pPr>
        <w:ind w:firstLine="850"/>
        <w:jc w:val="both"/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2. Настоящее постановление вступает </w:t>
      </w:r>
      <w:r>
        <w:rPr>
          <w:rFonts w:ascii="Times New Roman" w:hAnsi="Times New Roman"/>
          <w:color w:val="auto"/>
          <w:sz w:val="28"/>
        </w:rPr>
        <w:t xml:space="preserve">в силу после дня его официального опубликования.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/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</w:p>
    <w:tbl>
      <w:tblPr>
        <w:tblStyle w:val="705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ind w:left="5102" w:right="0" w:firstLine="0"/>
        <w:jc w:val="both"/>
        <w:spacing w:after="0" w:line="240" w:lineRule="auto"/>
        <w:rPr>
          <w:rFonts w:ascii="Times New Roman" w:hAnsi="Times New Roman" w:eastAsia="Calibri"/>
          <w:color w:val="auto"/>
          <w:sz w:val="28"/>
          <w:szCs w:val="28"/>
          <w:lang w:val="ru-RU"/>
        </w:rPr>
      </w:pPr>
      <w:r>
        <w:rPr>
          <w:rFonts w:ascii="Times New Roman" w:hAnsi="Times New Roman" w:eastAsia="Calibri"/>
          <w:color w:val="auto"/>
          <w:sz w:val="28"/>
          <w:szCs w:val="28"/>
          <w:lang w:val="ru-RU"/>
        </w:rPr>
        <w:t xml:space="preserve">«Приложение 2</w:t>
      </w:r>
      <w:r>
        <w:rPr>
          <w:rFonts w:ascii="Times New Roman" w:hAnsi="Times New Roman" w:eastAsia="Calibri"/>
          <w:color w:val="auto"/>
          <w:sz w:val="28"/>
          <w:szCs w:val="28"/>
          <w:lang w:val="ru-RU"/>
        </w:rPr>
      </w:r>
      <w:r>
        <w:rPr>
          <w:rFonts w:ascii="Times New Roman" w:hAnsi="Times New Roman" w:eastAsia="Calibri"/>
          <w:color w:val="auto"/>
          <w:sz w:val="28"/>
          <w:szCs w:val="28"/>
          <w:lang w:val="ru-RU"/>
        </w:rPr>
      </w:r>
    </w:p>
    <w:p>
      <w:pPr>
        <w:ind w:left="5102" w:right="0" w:firstLine="0"/>
        <w:jc w:val="both"/>
        <w:spacing w:after="0" w:line="240" w:lineRule="auto"/>
        <w:rPr>
          <w:rFonts w:ascii="Times New Roman" w:hAnsi="Times New Roman" w:eastAsia="Calibri"/>
          <w:color w:val="auto"/>
          <w:sz w:val="28"/>
          <w:szCs w:val="28"/>
          <w:lang w:val="ru-RU"/>
        </w:rPr>
      </w:pPr>
      <w:r>
        <w:rPr>
          <w:rFonts w:ascii="Times New Roman" w:hAnsi="Times New Roman" w:eastAsia="Calibri"/>
          <w:color w:val="auto"/>
          <w:sz w:val="28"/>
          <w:szCs w:val="28"/>
          <w:lang w:val="ru-RU"/>
        </w:rPr>
        <w:t xml:space="preserve">к Порядку предоставления жилых помещений на условиях договора субаренды отдельным категориям граждан на территории Камчатского края </w:t>
      </w:r>
      <w:r>
        <w:rPr>
          <w:rFonts w:ascii="Times New Roman" w:hAnsi="Times New Roman" w:eastAsia="Calibri"/>
          <w:color w:val="auto"/>
          <w:sz w:val="28"/>
          <w:szCs w:val="28"/>
          <w:lang w:val="ru-RU"/>
        </w:rPr>
      </w:r>
      <w:r>
        <w:rPr>
          <w:rFonts w:ascii="Times New Roman" w:hAnsi="Times New Roman" w:eastAsia="Calibri"/>
          <w:color w:val="auto"/>
          <w:sz w:val="28"/>
          <w:szCs w:val="28"/>
          <w:lang w:val="ru-RU"/>
        </w:rPr>
      </w:r>
    </w:p>
    <w:p>
      <w:pPr>
        <w:jc w:val="right"/>
        <w:spacing w:after="0" w:line="240" w:lineRule="auto"/>
        <w:rPr>
          <w:rFonts w:ascii="Times New Roman" w:hAnsi="Times New Roman" w:eastAsia="Calibri"/>
          <w:color w:val="auto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auto"/>
          <w:sz w:val="28"/>
          <w:szCs w:val="28"/>
          <w:lang w:eastAsia="en-US"/>
        </w:rPr>
        <w:t xml:space="preserve">ФОРМА</w:t>
      </w:r>
      <w:r>
        <w:rPr>
          <w:rFonts w:ascii="Times New Roman" w:hAnsi="Times New Roman" w:eastAsia="Calibri"/>
          <w:color w:val="auto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auto"/>
          <w:sz w:val="28"/>
          <w:szCs w:val="28"/>
          <w:lang w:eastAsia="en-US"/>
        </w:rPr>
      </w:r>
    </w:p>
    <w:tbl>
      <w:tblPr>
        <w:tblpPr w:horzAnchor="page" w:tblpX="1315" w:vertAnchor="text" w:tblpY="303" w:leftFromText="180" w:topFromText="0" w:rightFromText="180" w:bottomFromText="0"/>
        <w:tblW w:w="9882" w:type="dxa"/>
        <w:tblLayout w:type="fixed"/>
        <w:tblLook w:val="04A0" w:firstRow="1" w:lastRow="0" w:firstColumn="1" w:lastColumn="0" w:noHBand="0" w:noVBand="1"/>
      </w:tblPr>
      <w:tblGrid>
        <w:gridCol w:w="5178"/>
        <w:gridCol w:w="4704"/>
      </w:tblGrid>
      <w:tr>
        <w:tblPrEx/>
        <w:trPr>
          <w:trHeight w:val="3807"/>
        </w:trPr>
        <w:tc>
          <w:tcPr>
            <w:tcW w:w="5178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Style w:val="1_1351"/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Style w:val="1_1351"/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4704" w:type="dxa"/>
            <w:textDirection w:val="lrTb"/>
            <w:noWrap w:val="false"/>
          </w:tcPr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 гражданина(ки)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проживающего(ей) по адресу: ______________________________________________________________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тел.  ___________________________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СНИЛС 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ind w:left="45"/>
              <w:spacing w:after="0"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 xml:space="preserve">e-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mail __________________________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</w:tbl>
    <w:p>
      <w:pPr>
        <w:jc w:val="center"/>
        <w:spacing w:line="240" w:lineRule="auto"/>
        <w:widowControl w:val="off"/>
        <w:rPr>
          <w:rFonts w:ascii="Times New Roman" w:hAnsi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/>
          <w:bCs/>
          <w:iCs/>
          <w:color w:val="auto"/>
          <w:sz w:val="28"/>
          <w:szCs w:val="28"/>
        </w:rPr>
        <w:t xml:space="preserve">ЗАЯВЛЕНИЕ</w:t>
      </w:r>
      <w:r>
        <w:rPr>
          <w:rFonts w:ascii="Times New Roman" w:hAnsi="Times New Roman"/>
          <w:bCs/>
          <w:iCs/>
          <w:color w:val="auto"/>
          <w:sz w:val="28"/>
          <w:szCs w:val="28"/>
        </w:rPr>
      </w:r>
      <w:r>
        <w:rPr>
          <w:rFonts w:ascii="Times New Roman" w:hAnsi="Times New Roman"/>
          <w:bCs/>
          <w:iCs/>
          <w:color w:val="auto"/>
          <w:sz w:val="28"/>
          <w:szCs w:val="28"/>
        </w:rPr>
      </w:r>
    </w:p>
    <w:p>
      <w:pPr>
        <w:pStyle w:val="1_189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признать меня, 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891"/>
        <w:ind w:firstLine="54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(ФИО (при наличии)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1_18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_______ № ___________, выданный «_____» _____________________г.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891"/>
        <w:ind w:firstLine="1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(серия, номер)                                                                         (дата выдачи)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891"/>
        <w:ind w:firstLine="11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органа, выдавшего документ)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89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1_18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претендентом на жилое помещение, предоставляемое по договору субаренды,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8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 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89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(указывается «на территории» и населенный пункт Камчатского края)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89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89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и включить в список граждан, претендующих на жилые помещения на условиях договора субаренды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(далее – Список претендентов) в категории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pStyle w:val="1_189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(указывается категория в соответствии с частью 5 Порядка предоставления жилых помещений на условиях договора субаренды отдельным категориям граждан на территории Камчатского края)</w:t>
      </w:r>
      <w:r>
        <w:rPr>
          <w:rFonts w:ascii="Times New Roman" w:hAnsi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ind w:firstLine="658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Состав семьи заявителя (ФИО (при наличии), дата рождения, степень родства)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Style w:val="705"/>
        <w:tblW w:w="963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7"/>
        <w:gridCol w:w="909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1_1891"/>
              <w:ind w:right="-27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1_1891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1_1891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1_1891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1_1891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1_1891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1_1891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092" w:type="dxa"/>
            <w:textDirection w:val="lrTb"/>
            <w:noWrap w:val="false"/>
          </w:tcPr>
          <w:p>
            <w:pPr>
              <w:pStyle w:val="1_1891"/>
              <w:ind w:right="-2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ind w:firstLine="658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К заявлению прилагаю следующие документы: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Style w:val="705"/>
        <w:tblW w:w="978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89"/>
        <w:gridCol w:w="919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1_18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192" w:type="dxa"/>
            <w:textDirection w:val="lrTb"/>
            <w:noWrap w:val="false"/>
          </w:tcPr>
          <w:p>
            <w:pPr>
              <w:pStyle w:val="1_18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1_18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192" w:type="dxa"/>
            <w:textDirection w:val="lrTb"/>
            <w:noWrap w:val="false"/>
          </w:tcPr>
          <w:p>
            <w:pPr>
              <w:pStyle w:val="1_18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1_18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9192" w:type="dxa"/>
            <w:textDirection w:val="lrTb"/>
            <w:noWrap w:val="false"/>
          </w:tcPr>
          <w:p>
            <w:pPr>
              <w:pStyle w:val="1_189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1_1891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1_658"/>
        <w:ind w:firstLine="540"/>
        <w:jc w:val="both"/>
        <w:spacing w:beforeAutospacing="0" w:afterAutospacing="0" w:line="285" w:lineRule="atLeas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Уведомления, извещения, требования или иные юридически значимые сообщения, связанные с решением вопроса о предоставлении жилого помещения по договору субаренды, прошу направлять по_____________________________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_658"/>
        <w:jc w:val="both"/>
        <w:spacing w:beforeAutospacing="0" w:afterAutospacing="0" w:line="285" w:lineRule="atLeas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____________________________________________________________________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(указать адрес электронной почты и (или) почтовый адрес, и (или) номер телефона)</w:t>
      </w:r>
      <w:r>
        <w:rPr>
          <w:rFonts w:ascii="Times New Roman" w:hAnsi="Times New Roman"/>
          <w:color w:val="auto"/>
          <w:sz w:val="24"/>
          <w:szCs w:val="24"/>
          <w:lang w:eastAsia="en-US"/>
        </w:rPr>
      </w:r>
      <w:r>
        <w:rPr>
          <w:rFonts w:ascii="Times New Roman" w:hAnsi="Times New Roman"/>
          <w:color w:val="auto"/>
          <w:sz w:val="24"/>
          <w:szCs w:val="24"/>
          <w:lang w:eastAsia="en-US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auto"/>
          <w:sz w:val="18"/>
          <w:szCs w:val="18"/>
          <w:lang w:eastAsia="en-US"/>
        </w:rPr>
      </w:pPr>
      <w:r>
        <w:rPr>
          <w:rFonts w:ascii="Times New Roman" w:hAnsi="Times New Roman"/>
          <w:color w:val="auto"/>
          <w:sz w:val="18"/>
          <w:szCs w:val="18"/>
          <w:lang w:eastAsia="en-US"/>
        </w:rPr>
      </w:r>
      <w:r>
        <w:rPr>
          <w:rFonts w:ascii="Times New Roman" w:hAnsi="Times New Roman"/>
          <w:color w:val="auto"/>
          <w:sz w:val="18"/>
          <w:szCs w:val="18"/>
          <w:lang w:eastAsia="en-US"/>
        </w:rPr>
      </w:r>
      <w:r>
        <w:rPr>
          <w:rFonts w:ascii="Times New Roman" w:hAnsi="Times New Roman"/>
          <w:color w:val="auto"/>
          <w:sz w:val="18"/>
          <w:szCs w:val="18"/>
          <w:lang w:eastAsia="en-US"/>
        </w:rPr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279"/>
        <w:gridCol w:w="2269"/>
        <w:gridCol w:w="288"/>
        <w:gridCol w:w="2125"/>
      </w:tblGrid>
      <w:tr>
        <w:tblPrEx/>
        <w:trPr/>
        <w:tc>
          <w:tcPr>
            <w:tcBorders>
              <w:bottom w:val="single" w:color="000000" w:sz="4" w:space="0"/>
            </w:tcBorders>
            <w:tcW w:w="4820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279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26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288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(ФИО (при наличии) заявителя)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88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(дата)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</w:tr>
    </w:tbl>
    <w:p>
      <w:pPr>
        <w:pStyle w:val="1_189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и члены моей семьи обязуемся: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891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3 дней после дня наступления события сообщать об изменении фактов, имеющих значение для принятия решения о предоставлении жилого помещения по договору субаренды;</w:t>
      </w:r>
      <w:r>
        <w:rPr>
          <w:rFonts w:ascii="Times New Roman" w:hAnsi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pStyle w:val="1_1891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известно, что заведомо ложные сведения, указанные в заявлении, влекут отказ в признании меня претендентом на жилое помещение, предоставляемое по договору субаренды, и включении в Список претендентов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pStyle w:val="1_1891"/>
        <w:jc w:val="both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  <w:lang w:eastAsia="zh-CN"/>
        </w:rPr>
      </w:r>
      <w:r>
        <w:rPr>
          <w:rFonts w:ascii="Times New Roman" w:hAnsi="Times New Roman" w:cs="Times New Roman"/>
          <w:sz w:val="18"/>
          <w:szCs w:val="18"/>
          <w:lang w:eastAsia="zh-CN"/>
        </w:rPr>
      </w:r>
      <w:r>
        <w:rPr>
          <w:rFonts w:ascii="Times New Roman" w:hAnsi="Times New Roman" w:cs="Times New Roman"/>
          <w:sz w:val="18"/>
          <w:szCs w:val="18"/>
          <w:lang w:eastAsia="zh-CN"/>
        </w:rPr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279"/>
        <w:gridCol w:w="2269"/>
        <w:gridCol w:w="288"/>
        <w:gridCol w:w="2125"/>
      </w:tblGrid>
      <w:tr>
        <w:tblPrEx/>
        <w:trPr/>
        <w:tc>
          <w:tcPr>
            <w:tcBorders>
              <w:bottom w:val="single" w:color="000000" w:sz="4" w:space="0"/>
            </w:tcBorders>
            <w:tcW w:w="4820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279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26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288" w:type="dxa"/>
            <w:vAlign w:val="bottom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125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(ФИО (при наличии) заявителя)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88" w:type="dxa"/>
            <w:textDirection w:val="lrTb"/>
            <w:noWrap w:val="false"/>
          </w:tcPr>
          <w:p>
            <w:pPr>
              <w:ind w:firstLine="709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(дата)</w:t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r>
          </w:p>
        </w:tc>
      </w:tr>
    </w:tbl>
    <w:p>
      <w:pPr>
        <w:pStyle w:val="1_1891"/>
        <w:ind w:firstLine="65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1_189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1_18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 ________________________ 20_____ г.».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102" w:right="0" w:firstLine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egoe UI">
    <w:panose1 w:val="020B0502040204020203"/>
  </w:font>
  <w:font w:name="Calibri">
    <w:panose1 w:val="020F0502020204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0" w:firstLine="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left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left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left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left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left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left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left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left" w:pos="360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9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9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59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9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9"/>
    <w:link w:val="658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59"/>
    <w:link w:val="699"/>
    <w:uiPriority w:val="10"/>
    <w:rPr>
      <w:sz w:val="48"/>
      <w:szCs w:val="48"/>
    </w:rPr>
  </w:style>
  <w:style w:type="character" w:styleId="37">
    <w:name w:val="Subtitle Char"/>
    <w:basedOn w:val="659"/>
    <w:link w:val="695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9"/>
    <w:link w:val="667"/>
    <w:uiPriority w:val="99"/>
  </w:style>
  <w:style w:type="character" w:styleId="45">
    <w:name w:val="Footer Char"/>
    <w:basedOn w:val="659"/>
    <w:link w:val="697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9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9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link w:val="662"/>
    <w:qFormat/>
  </w:style>
  <w:style w:type="paragraph" w:styleId="654">
    <w:name w:val="Heading 1"/>
    <w:next w:val="653"/>
    <w:link w:val="679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55">
    <w:name w:val="Heading 2"/>
    <w:next w:val="653"/>
    <w:link w:val="704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56">
    <w:name w:val="Heading 3"/>
    <w:next w:val="653"/>
    <w:link w:val="673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57">
    <w:name w:val="Heading 4"/>
    <w:next w:val="653"/>
    <w:link w:val="703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58">
    <w:name w:val="Heading 5"/>
    <w:next w:val="653"/>
    <w:link w:val="678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659" w:default="1">
    <w:name w:val="Default Paragraph Font"/>
    <w:uiPriority w:val="1"/>
    <w:semiHidden/>
    <w:unhideWhenUsed/>
  </w:style>
  <w:style w:type="table" w:styleId="6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1" w:default="1">
    <w:name w:val="No List"/>
    <w:uiPriority w:val="99"/>
    <w:semiHidden/>
    <w:unhideWhenUsed/>
  </w:style>
  <w:style w:type="character" w:styleId="662" w:customStyle="1">
    <w:name w:val="Обычный1"/>
  </w:style>
  <w:style w:type="paragraph" w:styleId="663">
    <w:name w:val="toc 2"/>
    <w:next w:val="653"/>
    <w:link w:val="664"/>
    <w:uiPriority w:val="39"/>
    <w:pPr>
      <w:ind w:left="200"/>
    </w:pPr>
    <w:rPr>
      <w:rFonts w:ascii="XO Thames" w:hAnsi="XO Thames"/>
      <w:sz w:val="28"/>
    </w:rPr>
  </w:style>
  <w:style w:type="character" w:styleId="664" w:customStyle="1">
    <w:name w:val="Оглавление 2 Знак"/>
    <w:link w:val="663"/>
    <w:rPr>
      <w:rFonts w:ascii="XO Thames" w:hAnsi="XO Thames"/>
      <w:sz w:val="28"/>
    </w:rPr>
  </w:style>
  <w:style w:type="paragraph" w:styleId="665">
    <w:name w:val="toc 4"/>
    <w:next w:val="653"/>
    <w:link w:val="666"/>
    <w:uiPriority w:val="39"/>
    <w:pPr>
      <w:ind w:left="600"/>
    </w:pPr>
    <w:rPr>
      <w:rFonts w:ascii="XO Thames" w:hAnsi="XO Thames"/>
      <w:sz w:val="28"/>
    </w:rPr>
  </w:style>
  <w:style w:type="character" w:styleId="666" w:customStyle="1">
    <w:name w:val="Оглавление 4 Знак"/>
    <w:link w:val="665"/>
    <w:rPr>
      <w:rFonts w:ascii="XO Thames" w:hAnsi="XO Thames"/>
      <w:sz w:val="28"/>
    </w:rPr>
  </w:style>
  <w:style w:type="paragraph" w:styleId="667">
    <w:name w:val="Header"/>
    <w:basedOn w:val="653"/>
    <w:link w:val="668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8" w:customStyle="1">
    <w:name w:val="Верхний колонтитул Знак"/>
    <w:basedOn w:val="662"/>
    <w:link w:val="667"/>
    <w:uiPriority w:val="99"/>
  </w:style>
  <w:style w:type="paragraph" w:styleId="669">
    <w:name w:val="toc 6"/>
    <w:next w:val="653"/>
    <w:link w:val="670"/>
    <w:uiPriority w:val="39"/>
    <w:pPr>
      <w:ind w:left="1000"/>
    </w:pPr>
    <w:rPr>
      <w:rFonts w:ascii="XO Thames" w:hAnsi="XO Thames"/>
      <w:sz w:val="28"/>
    </w:rPr>
  </w:style>
  <w:style w:type="character" w:styleId="670" w:customStyle="1">
    <w:name w:val="Оглавление 6 Знак"/>
    <w:link w:val="669"/>
    <w:rPr>
      <w:rFonts w:ascii="XO Thames" w:hAnsi="XO Thames"/>
      <w:sz w:val="28"/>
    </w:rPr>
  </w:style>
  <w:style w:type="paragraph" w:styleId="671">
    <w:name w:val="toc 7"/>
    <w:next w:val="653"/>
    <w:link w:val="672"/>
    <w:uiPriority w:val="39"/>
    <w:pPr>
      <w:ind w:left="1200"/>
    </w:pPr>
    <w:rPr>
      <w:rFonts w:ascii="XO Thames" w:hAnsi="XO Thames"/>
      <w:sz w:val="28"/>
    </w:rPr>
  </w:style>
  <w:style w:type="character" w:styleId="672" w:customStyle="1">
    <w:name w:val="Оглавление 7 Знак"/>
    <w:link w:val="671"/>
    <w:rPr>
      <w:rFonts w:ascii="XO Thames" w:hAnsi="XO Thames"/>
      <w:sz w:val="28"/>
    </w:rPr>
  </w:style>
  <w:style w:type="character" w:styleId="673" w:customStyle="1">
    <w:name w:val="Заголовок 3 Знак"/>
    <w:link w:val="656"/>
    <w:rPr>
      <w:rFonts w:ascii="XO Thames" w:hAnsi="XO Thames"/>
      <w:b/>
      <w:sz w:val="26"/>
    </w:rPr>
  </w:style>
  <w:style w:type="paragraph" w:styleId="674">
    <w:name w:val="Plain Text"/>
    <w:basedOn w:val="653"/>
    <w:link w:val="675"/>
    <w:pPr>
      <w:spacing w:after="0" w:line="240" w:lineRule="auto"/>
    </w:pPr>
    <w:rPr>
      <w:rFonts w:ascii="Calibri" w:hAnsi="Calibri"/>
    </w:rPr>
  </w:style>
  <w:style w:type="character" w:styleId="675" w:customStyle="1">
    <w:name w:val="Текст Знак"/>
    <w:basedOn w:val="662"/>
    <w:link w:val="674"/>
    <w:rPr>
      <w:rFonts w:ascii="Calibri" w:hAnsi="Calibri"/>
    </w:rPr>
  </w:style>
  <w:style w:type="paragraph" w:styleId="676">
    <w:name w:val="toc 3"/>
    <w:next w:val="653"/>
    <w:link w:val="677"/>
    <w:uiPriority w:val="39"/>
    <w:pPr>
      <w:ind w:left="400"/>
    </w:pPr>
    <w:rPr>
      <w:rFonts w:ascii="XO Thames" w:hAnsi="XO Thames"/>
      <w:sz w:val="28"/>
    </w:rPr>
  </w:style>
  <w:style w:type="character" w:styleId="677" w:customStyle="1">
    <w:name w:val="Оглавление 3 Знак"/>
    <w:link w:val="676"/>
    <w:rPr>
      <w:rFonts w:ascii="XO Thames" w:hAnsi="XO Thames"/>
      <w:sz w:val="28"/>
    </w:rPr>
  </w:style>
  <w:style w:type="character" w:styleId="678" w:customStyle="1">
    <w:name w:val="Заголовок 5 Знак"/>
    <w:link w:val="658"/>
    <w:rPr>
      <w:rFonts w:ascii="XO Thames" w:hAnsi="XO Thames"/>
      <w:b/>
      <w:sz w:val="22"/>
    </w:rPr>
  </w:style>
  <w:style w:type="character" w:styleId="679" w:customStyle="1">
    <w:name w:val="Заголовок 1 Знак"/>
    <w:link w:val="654"/>
    <w:rPr>
      <w:rFonts w:ascii="XO Thames" w:hAnsi="XO Thames"/>
      <w:b/>
      <w:sz w:val="32"/>
    </w:rPr>
  </w:style>
  <w:style w:type="paragraph" w:styleId="680" w:customStyle="1">
    <w:name w:val="Гиперссылка1"/>
    <w:basedOn w:val="688"/>
    <w:link w:val="681"/>
    <w:rPr>
      <w:color w:val="0563c1" w:themeColor="hyperlink"/>
      <w:u w:val="single"/>
    </w:rPr>
  </w:style>
  <w:style w:type="character" w:styleId="681">
    <w:name w:val="Hyperlink"/>
    <w:basedOn w:val="659"/>
    <w:link w:val="680"/>
    <w:rPr>
      <w:color w:val="0563c1" w:themeColor="hyperlink"/>
      <w:u w:val="single"/>
    </w:rPr>
  </w:style>
  <w:style w:type="paragraph" w:styleId="682" w:customStyle="1">
    <w:name w:val="Footnote"/>
    <w:link w:val="683"/>
    <w:pPr>
      <w:ind w:firstLine="851"/>
      <w:jc w:val="both"/>
    </w:pPr>
    <w:rPr>
      <w:rFonts w:ascii="XO Thames" w:hAnsi="XO Thames"/>
    </w:rPr>
  </w:style>
  <w:style w:type="character" w:styleId="683" w:customStyle="1">
    <w:name w:val="Footnote"/>
    <w:link w:val="682"/>
    <w:rPr>
      <w:rFonts w:ascii="XO Thames" w:hAnsi="XO Thames"/>
      <w:sz w:val="22"/>
    </w:rPr>
  </w:style>
  <w:style w:type="paragraph" w:styleId="684">
    <w:name w:val="toc 1"/>
    <w:next w:val="653"/>
    <w:link w:val="685"/>
    <w:uiPriority w:val="39"/>
    <w:rPr>
      <w:rFonts w:ascii="XO Thames" w:hAnsi="XO Thames"/>
      <w:b/>
      <w:sz w:val="28"/>
    </w:rPr>
  </w:style>
  <w:style w:type="character" w:styleId="685" w:customStyle="1">
    <w:name w:val="Оглавление 1 Знак"/>
    <w:link w:val="684"/>
    <w:rPr>
      <w:rFonts w:ascii="XO Thames" w:hAnsi="XO Thames"/>
      <w:b/>
      <w:sz w:val="28"/>
    </w:rPr>
  </w:style>
  <w:style w:type="paragraph" w:styleId="686" w:customStyle="1">
    <w:name w:val="Header and Footer"/>
    <w:link w:val="687"/>
    <w:pPr>
      <w:jc w:val="both"/>
      <w:spacing w:line="240" w:lineRule="auto"/>
    </w:pPr>
    <w:rPr>
      <w:rFonts w:ascii="XO Thames" w:hAnsi="XO Thames"/>
      <w:sz w:val="20"/>
    </w:rPr>
  </w:style>
  <w:style w:type="character" w:styleId="687" w:customStyle="1">
    <w:name w:val="Header and Footer"/>
    <w:link w:val="686"/>
    <w:rPr>
      <w:rFonts w:ascii="XO Thames" w:hAnsi="XO Thames"/>
      <w:sz w:val="20"/>
    </w:rPr>
  </w:style>
  <w:style w:type="paragraph" w:styleId="688" w:customStyle="1">
    <w:name w:val="Основной шрифт абзаца1"/>
  </w:style>
  <w:style w:type="paragraph" w:styleId="689">
    <w:name w:val="toc 9"/>
    <w:next w:val="653"/>
    <w:link w:val="690"/>
    <w:uiPriority w:val="39"/>
    <w:pPr>
      <w:ind w:left="1600"/>
    </w:pPr>
    <w:rPr>
      <w:rFonts w:ascii="XO Thames" w:hAnsi="XO Thames"/>
      <w:sz w:val="28"/>
    </w:rPr>
  </w:style>
  <w:style w:type="character" w:styleId="690" w:customStyle="1">
    <w:name w:val="Оглавление 9 Знак"/>
    <w:link w:val="689"/>
    <w:rPr>
      <w:rFonts w:ascii="XO Thames" w:hAnsi="XO Thames"/>
      <w:sz w:val="28"/>
    </w:rPr>
  </w:style>
  <w:style w:type="paragraph" w:styleId="691">
    <w:name w:val="toc 8"/>
    <w:next w:val="653"/>
    <w:link w:val="692"/>
    <w:uiPriority w:val="39"/>
    <w:pPr>
      <w:ind w:left="1400"/>
    </w:pPr>
    <w:rPr>
      <w:rFonts w:ascii="XO Thames" w:hAnsi="XO Thames"/>
      <w:sz w:val="28"/>
    </w:rPr>
  </w:style>
  <w:style w:type="character" w:styleId="692" w:customStyle="1">
    <w:name w:val="Оглавление 8 Знак"/>
    <w:link w:val="691"/>
    <w:rPr>
      <w:rFonts w:ascii="XO Thames" w:hAnsi="XO Thames"/>
      <w:sz w:val="28"/>
    </w:rPr>
  </w:style>
  <w:style w:type="paragraph" w:styleId="693">
    <w:name w:val="toc 5"/>
    <w:next w:val="653"/>
    <w:link w:val="694"/>
    <w:uiPriority w:val="39"/>
    <w:pPr>
      <w:ind w:left="800"/>
    </w:pPr>
    <w:rPr>
      <w:rFonts w:ascii="XO Thames" w:hAnsi="XO Thames"/>
      <w:sz w:val="28"/>
    </w:rPr>
  </w:style>
  <w:style w:type="character" w:styleId="694" w:customStyle="1">
    <w:name w:val="Оглавление 5 Знак"/>
    <w:link w:val="693"/>
    <w:rPr>
      <w:rFonts w:ascii="XO Thames" w:hAnsi="XO Thames"/>
      <w:sz w:val="28"/>
    </w:rPr>
  </w:style>
  <w:style w:type="paragraph" w:styleId="695">
    <w:name w:val="Subtitle"/>
    <w:next w:val="653"/>
    <w:link w:val="696"/>
    <w:uiPriority w:val="11"/>
    <w:qFormat/>
    <w:pPr>
      <w:jc w:val="both"/>
    </w:pPr>
    <w:rPr>
      <w:rFonts w:ascii="XO Thames" w:hAnsi="XO Thames"/>
      <w:i/>
      <w:sz w:val="24"/>
    </w:rPr>
  </w:style>
  <w:style w:type="character" w:styleId="696" w:customStyle="1">
    <w:name w:val="Подзаголовок Знак"/>
    <w:link w:val="695"/>
    <w:rPr>
      <w:rFonts w:ascii="XO Thames" w:hAnsi="XO Thames"/>
      <w:i/>
      <w:sz w:val="24"/>
    </w:rPr>
  </w:style>
  <w:style w:type="paragraph" w:styleId="697">
    <w:name w:val="Footer"/>
    <w:basedOn w:val="653"/>
    <w:link w:val="698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698" w:customStyle="1">
    <w:name w:val="Нижний колонтитул Знак"/>
    <w:basedOn w:val="662"/>
    <w:link w:val="697"/>
    <w:rPr>
      <w:rFonts w:ascii="Times New Roman" w:hAnsi="Times New Roman"/>
      <w:sz w:val="28"/>
    </w:rPr>
  </w:style>
  <w:style w:type="paragraph" w:styleId="699">
    <w:name w:val="Title"/>
    <w:next w:val="653"/>
    <w:link w:val="700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700" w:customStyle="1">
    <w:name w:val="Название Знак"/>
    <w:link w:val="699"/>
    <w:rPr>
      <w:rFonts w:ascii="XO Thames" w:hAnsi="XO Thames"/>
      <w:b/>
      <w:caps/>
      <w:sz w:val="40"/>
    </w:rPr>
  </w:style>
  <w:style w:type="paragraph" w:styleId="701">
    <w:name w:val="Balloon Text"/>
    <w:basedOn w:val="653"/>
    <w:link w:val="702"/>
    <w:pPr>
      <w:spacing w:after="0" w:line="240" w:lineRule="auto"/>
    </w:pPr>
    <w:rPr>
      <w:rFonts w:ascii="Segoe UI" w:hAnsi="Segoe UI"/>
      <w:sz w:val="18"/>
    </w:rPr>
  </w:style>
  <w:style w:type="character" w:styleId="702" w:customStyle="1">
    <w:name w:val="Текст выноски Знак"/>
    <w:basedOn w:val="662"/>
    <w:link w:val="701"/>
    <w:rPr>
      <w:rFonts w:ascii="Segoe UI" w:hAnsi="Segoe UI"/>
      <w:sz w:val="18"/>
    </w:rPr>
  </w:style>
  <w:style w:type="character" w:styleId="703" w:customStyle="1">
    <w:name w:val="Заголовок 4 Знак"/>
    <w:link w:val="657"/>
    <w:rPr>
      <w:rFonts w:ascii="XO Thames" w:hAnsi="XO Thames"/>
      <w:b/>
      <w:sz w:val="24"/>
    </w:rPr>
  </w:style>
  <w:style w:type="character" w:styleId="704" w:customStyle="1">
    <w:name w:val="Заголовок 2 Знак"/>
    <w:link w:val="655"/>
    <w:rPr>
      <w:rFonts w:ascii="XO Thames" w:hAnsi="XO Thames"/>
      <w:b/>
      <w:sz w:val="28"/>
    </w:rPr>
  </w:style>
  <w:style w:type="table" w:styleId="705">
    <w:name w:val="Table Grid"/>
    <w:basedOn w:val="66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6" w:customStyle="1">
    <w:name w:val="Сетка таблицы1"/>
    <w:basedOn w:val="66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7" w:customStyle="1">
    <w:name w:val="Сетка таблицы2"/>
    <w:basedOn w:val="66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_658" w:customStyle="1">
    <w:name w:val="Normal (Web)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1" w:after="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character" w:styleId="1_1351" w:customStyle="1">
    <w:name w:val="&lt;041E&gt;&lt;0441&gt;&lt;043D&gt;&lt;043E&gt;&lt;0432&gt;&lt;043D&gt;&lt;043E&gt;&lt;0439&gt;1"/>
    <w:qFormat/>
    <w:rPr>
      <w:rFonts w:ascii="Arial" w:hAnsi="Arial" w:cs="Arial"/>
    </w:rPr>
  </w:style>
  <w:style w:type="paragraph" w:styleId="1_1891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KonovaAI</cp:lastModifiedBy>
  <cp:revision>14</cp:revision>
  <dcterms:created xsi:type="dcterms:W3CDTF">2025-01-31T01:52:00Z</dcterms:created>
  <dcterms:modified xsi:type="dcterms:W3CDTF">2025-11-23T22:33:23Z</dcterms:modified>
</cp:coreProperties>
</file>