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163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Губернатора Камчатского края от 15.10.2024 № 39 «Об установлении на 2025 год запрета на привлечение хозяйствующими субъектами, осуществляющими деятельность на территории Камчатского края, иностранных граждан, осуществляющих трудовую деятельность на основании патентов, по отдельным видам экономической деятельности»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постановление </w:t>
      </w:r>
      <w:r>
        <w:rPr>
          <w:rFonts w:ascii="Times New Roman" w:hAnsi="Times New Roman"/>
          <w:b w:val="0"/>
          <w:sz w:val="28"/>
        </w:rPr>
        <w:t>Губернатора Камчатского края от 15.10.2024 № 39 «Об установлении на 2025 год запрета на привлечение хозяйствующими субъектами, осуществляющими деятельность на территории Камчатского края, иностранных граждан, осуществляющих трудовую деятельность на основании патентов, по отдельным видам экономической деятельности»</w:t>
      </w:r>
      <w:r>
        <w:rPr>
          <w:rFonts w:ascii="Times New Roman" w:hAnsi="Times New Roman"/>
          <w:sz w:val="28"/>
        </w:rPr>
        <w:t xml:space="preserve"> изменения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Определить срок приведения хозяйствующими субъектами, осуществляющими</w:t>
      </w:r>
      <w:r>
        <w:rPr>
          <w:rFonts w:ascii="Times New Roman" w:hAnsi="Times New Roman"/>
          <w:sz w:val="28"/>
        </w:rPr>
        <w:t xml:space="preserve"> деятельность на территории Камчатского края, численности используемых ими иностранных работников в </w:t>
      </w:r>
      <w:r>
        <w:rPr>
          <w:rFonts w:ascii="Times New Roman" w:hAnsi="Times New Roman"/>
          <w:sz w:val="28"/>
        </w:rPr>
        <w:t>соответствии с запретом по видам</w:t>
      </w:r>
      <w:r>
        <w:rPr>
          <w:rFonts w:ascii="Times New Roman" w:hAnsi="Times New Roman"/>
          <w:sz w:val="28"/>
        </w:rPr>
        <w:t xml:space="preserve"> эконо</w:t>
      </w:r>
      <w:r>
        <w:rPr>
          <w:rFonts w:ascii="Times New Roman" w:hAnsi="Times New Roman"/>
          <w:sz w:val="28"/>
        </w:rPr>
        <w:t>мической деятельности, указанных</w:t>
      </w:r>
      <w:r>
        <w:rPr>
          <w:rFonts w:ascii="Times New Roman" w:hAnsi="Times New Roman"/>
          <w:sz w:val="28"/>
        </w:rPr>
        <w:t xml:space="preserve"> в части 1 настоящего постановления, до 1 декабря 2025 года.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sz w:val="28"/>
        </w:rPr>
        <w:t xml:space="preserve"> 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1843"/>
        <w:tblLayout w:type="fixed"/>
        <w:tblCellMar>
          <w:left w:type="dxa" w:w="0"/>
          <w:right w:type="dxa" w:w="0"/>
        </w:tblCellMar>
      </w:tblPr>
      <w:tblGrid>
        <w:gridCol w:w="4835"/>
        <w:gridCol w:w="2976"/>
      </w:tblGrid>
      <w:tr>
        <w:trPr>
          <w:trHeight w:hRule="atLeast" w:val="1737"/>
        </w:trPr>
        <w:tc>
          <w:tcPr>
            <w:tcW w:type="dxa" w:w="4835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 w:right="-116"/>
              <w:rPr>
                <w:rFonts w:ascii="Times New Roman" w:hAnsi="Times New Roman"/>
                <w:color w:themeColor="background1" w:val="FFFFFF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  <w:bookmarkEnd w:id="2"/>
          </w:p>
          <w:p w14:paraId="1A000000">
            <w:pPr>
              <w:spacing w:after="0" w:line="240" w:lineRule="auto"/>
              <w:ind w:firstLine="709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bookmarkStart w:id="3" w:name="_GoBack"/>
      <w:bookmarkEnd w:id="3"/>
    </w:p>
    <w:tbl>
      <w:tblPr>
        <w:tblStyle w:val="Style_4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D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E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0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widowControl w:val="0"/>
              <w:spacing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spacing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7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8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9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A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B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C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D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E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Изменения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br/>
      </w:r>
      <w:r>
        <w:rPr>
          <w:rFonts w:ascii="Times New Roman" w:hAnsi="Times New Roman"/>
          <w:spacing w:val="-4"/>
          <w:sz w:val="28"/>
        </w:rPr>
        <w:t xml:space="preserve">в постановление </w:t>
      </w:r>
      <w:r>
        <w:rPr>
          <w:rFonts w:ascii="Times New Roman" w:hAnsi="Times New Roman"/>
          <w:sz w:val="28"/>
        </w:rPr>
        <w:t xml:space="preserve">Губернатора Камчатского края от 15.10.2024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39 «Об установлении на 2025 год запрета на привлечение хозяйствующими субъектами, осуществляющими деятельность на территории Камчатского края, инос</w:t>
      </w:r>
      <w:r>
        <w:rPr>
          <w:rFonts w:ascii="Times New Roman" w:hAnsi="Times New Roman"/>
          <w:sz w:val="28"/>
        </w:rPr>
        <w:t>транных граждан, осуществляющих трудовую деят</w:t>
      </w:r>
      <w:r>
        <w:rPr>
          <w:rFonts w:ascii="Times New Roman" w:hAnsi="Times New Roman"/>
          <w:sz w:val="28"/>
        </w:rPr>
        <w:t>ельность на основании патентов, по отдельным видам экономической деятельности»</w:t>
      </w:r>
    </w:p>
    <w:p w14:paraId="3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части 1: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в пункте</w:t>
      </w:r>
      <w:r>
        <w:rPr>
          <w:rFonts w:ascii="Times New Roman" w:hAnsi="Times New Roman"/>
          <w:sz w:val="28"/>
        </w:rPr>
        <w:t xml:space="preserve"> 1 слова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«</w:t>
      </w:r>
      <w:r>
        <w:rPr>
          <w:rFonts w:ascii="Times New Roman" w:hAnsi="Times New Roman"/>
          <w:strike w:val="0"/>
          <w:sz w:val="28"/>
        </w:rPr>
        <w:t>за исключением привлечения иностранных граждан по профессии подсобный рабочий</w:t>
      </w:r>
      <w:r>
        <w:rPr>
          <w:rFonts w:ascii="Times New Roman" w:hAnsi="Times New Roman"/>
          <w:strike w:val="0"/>
          <w:sz w:val="28"/>
        </w:rPr>
        <w:t>» исключить;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в пункте</w:t>
      </w:r>
      <w:r>
        <w:rPr>
          <w:rFonts w:ascii="Times New Roman" w:hAnsi="Times New Roman"/>
          <w:sz w:val="28"/>
        </w:rPr>
        <w:t xml:space="preserve"> 3 сл</w:t>
      </w:r>
      <w:r>
        <w:rPr>
          <w:rFonts w:ascii="Times New Roman" w:hAnsi="Times New Roman"/>
          <w:strike w:val="0"/>
          <w:sz w:val="28"/>
        </w:rPr>
        <w:t>ова «</w:t>
      </w:r>
      <w:r>
        <w:rPr>
          <w:rFonts w:ascii="Times New Roman" w:hAnsi="Times New Roman"/>
          <w:strike w:val="0"/>
          <w:sz w:val="28"/>
        </w:rPr>
        <w:t>за исключением привлечения иностранных граждан по профессиям: мойщик оборудования, уборщик производственных помещений, уборщик служебных помещений, уборщик территории» исключить;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в пункте</w:t>
      </w:r>
      <w:r>
        <w:rPr>
          <w:rFonts w:ascii="Times New Roman" w:hAnsi="Times New Roman"/>
          <w:sz w:val="28"/>
        </w:rPr>
        <w:t xml:space="preserve"> 5 сл</w:t>
      </w:r>
      <w:r>
        <w:rPr>
          <w:rFonts w:ascii="Times New Roman" w:hAnsi="Times New Roman"/>
          <w:strike w:val="0"/>
          <w:sz w:val="28"/>
        </w:rPr>
        <w:t>ов</w:t>
      </w:r>
      <w:r>
        <w:rPr>
          <w:rFonts w:ascii="Times New Roman" w:hAnsi="Times New Roman"/>
          <w:strike w:val="0"/>
          <w:sz w:val="28"/>
        </w:rPr>
        <w:t>а</w:t>
      </w:r>
      <w:r>
        <w:rPr>
          <w:rFonts w:ascii="Times New Roman" w:hAnsi="Times New Roman"/>
          <w:strike w:val="0"/>
          <w:sz w:val="28"/>
        </w:rPr>
        <w:t xml:space="preserve"> «за исключением привлечения иностранных граждан по профессиям: мойщик оборудования, уборщик производственных помещений, уборщик служебных помещений, уборщи</w:t>
      </w:r>
      <w:r>
        <w:rPr>
          <w:rFonts w:ascii="Times New Roman" w:hAnsi="Times New Roman"/>
          <w:strike w:val="0"/>
          <w:sz w:val="28"/>
        </w:rPr>
        <w:t>к территории» исключить;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пункт </w:t>
      </w:r>
      <w:r>
        <w:rPr>
          <w:rFonts w:ascii="Times New Roman" w:hAnsi="Times New Roman"/>
          <w:sz w:val="28"/>
        </w:rPr>
        <w:t>10 изложить в следующей редакции: 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деятельность по приготовлению и/или продаже пищи, готовой к непосредственному употреблению на месте, с транспортных средств или передвижных лавок (код ОКВЭД 56.10.2)»;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пункт 12 </w:t>
      </w:r>
      <w:r>
        <w:rPr>
          <w:rFonts w:ascii="Times New Roman" w:hAnsi="Times New Roman"/>
          <w:sz w:val="28"/>
        </w:rPr>
        <w:t>изложить в следующей редакции: «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слуги по бронированию прочие и сопутствующая деятельность (код ОКВЭД 79.90)</w:t>
      </w:r>
      <w:r>
        <w:rPr>
          <w:rFonts w:ascii="Times New Roman" w:hAnsi="Times New Roman"/>
          <w:sz w:val="28"/>
        </w:rPr>
        <w:t>»;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в пункте</w:t>
      </w:r>
      <w:r>
        <w:rPr>
          <w:rFonts w:ascii="Times New Roman" w:hAnsi="Times New Roman"/>
          <w:sz w:val="28"/>
        </w:rPr>
        <w:t xml:space="preserve"> 14 сл</w:t>
      </w:r>
      <w:r>
        <w:rPr>
          <w:rFonts w:ascii="Times New Roman" w:hAnsi="Times New Roman"/>
          <w:strike w:val="0"/>
          <w:sz w:val="28"/>
        </w:rPr>
        <w:t>о</w:t>
      </w:r>
      <w:r>
        <w:rPr>
          <w:rFonts w:ascii="Times New Roman" w:hAnsi="Times New Roman"/>
          <w:strike w:val="0"/>
          <w:sz w:val="28"/>
        </w:rPr>
        <w:t>в</w:t>
      </w:r>
      <w:r>
        <w:rPr>
          <w:rFonts w:ascii="Times New Roman" w:hAnsi="Times New Roman"/>
          <w:strike w:val="0"/>
          <w:sz w:val="28"/>
        </w:rPr>
        <w:t>а «</w:t>
      </w:r>
      <w:r>
        <w:rPr>
          <w:rFonts w:ascii="Times New Roman" w:hAnsi="Times New Roman"/>
          <w:strike w:val="0"/>
          <w:sz w:val="28"/>
        </w:rPr>
        <w:t>за исключением профессий: уборщик производственных помещений, уборщик служебных помещений, уборщик территории</w:t>
      </w:r>
      <w:r>
        <w:rPr>
          <w:rFonts w:ascii="Times New Roman" w:hAnsi="Times New Roman"/>
          <w:strike w:val="0"/>
          <w:sz w:val="28"/>
        </w:rPr>
        <w:t>» исключить;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в пункте</w:t>
      </w:r>
      <w:r>
        <w:rPr>
          <w:rFonts w:ascii="Times New Roman" w:hAnsi="Times New Roman"/>
          <w:sz w:val="28"/>
        </w:rPr>
        <w:t xml:space="preserve"> 15 сл</w:t>
      </w:r>
      <w:r>
        <w:rPr>
          <w:rFonts w:ascii="Times New Roman" w:hAnsi="Times New Roman"/>
          <w:strike w:val="0"/>
          <w:sz w:val="28"/>
        </w:rPr>
        <w:t>о</w:t>
      </w:r>
      <w:r>
        <w:rPr>
          <w:rFonts w:ascii="Times New Roman" w:hAnsi="Times New Roman"/>
          <w:strike w:val="0"/>
          <w:sz w:val="28"/>
        </w:rPr>
        <w:t>в</w:t>
      </w:r>
      <w:r>
        <w:rPr>
          <w:rFonts w:ascii="Times New Roman" w:hAnsi="Times New Roman"/>
          <w:strike w:val="0"/>
          <w:sz w:val="28"/>
        </w:rPr>
        <w:t xml:space="preserve">а </w:t>
      </w:r>
      <w:r>
        <w:rPr>
          <w:rFonts w:ascii="Times New Roman" w:hAnsi="Times New Roman"/>
          <w:strike w:val="0"/>
          <w:sz w:val="28"/>
        </w:rPr>
        <w:t>«</w:t>
      </w:r>
      <w:r>
        <w:rPr>
          <w:rFonts w:ascii="Times New Roman" w:hAnsi="Times New Roman"/>
          <w:strike w:val="0"/>
          <w:sz w:val="28"/>
        </w:rPr>
        <w:t>за исключе</w:t>
      </w:r>
      <w:r>
        <w:rPr>
          <w:rFonts w:ascii="Times New Roman" w:hAnsi="Times New Roman"/>
          <w:strike w:val="0"/>
          <w:sz w:val="28"/>
        </w:rPr>
        <w:t>нием привлечения иностранных граждан по профессиям: уборщик производственных помещений, уборщик служебных помещений, уборщик территории</w:t>
      </w:r>
      <w:r>
        <w:rPr>
          <w:rFonts w:ascii="Times New Roman" w:hAnsi="Times New Roman"/>
          <w:strike w:val="0"/>
          <w:sz w:val="28"/>
        </w:rPr>
        <w:t>» исключить;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>в пункте</w:t>
      </w:r>
      <w:r>
        <w:rPr>
          <w:rFonts w:ascii="Times New Roman" w:hAnsi="Times New Roman"/>
          <w:sz w:val="28"/>
        </w:rPr>
        <w:t xml:space="preserve"> 19 сл</w:t>
      </w:r>
      <w:r>
        <w:rPr>
          <w:rFonts w:ascii="Times New Roman" w:hAnsi="Times New Roman"/>
          <w:strike w:val="0"/>
          <w:sz w:val="28"/>
        </w:rPr>
        <w:t>о</w:t>
      </w:r>
      <w:r>
        <w:rPr>
          <w:rFonts w:ascii="Times New Roman" w:hAnsi="Times New Roman"/>
          <w:strike w:val="0"/>
          <w:sz w:val="28"/>
        </w:rPr>
        <w:t>в</w:t>
      </w:r>
      <w:r>
        <w:rPr>
          <w:rFonts w:ascii="Times New Roman" w:hAnsi="Times New Roman"/>
          <w:strike w:val="0"/>
          <w:sz w:val="28"/>
        </w:rPr>
        <w:t>а</w:t>
      </w:r>
      <w:r>
        <w:rPr>
          <w:rFonts w:ascii="Times New Roman" w:hAnsi="Times New Roman"/>
          <w:strike w:val="0"/>
          <w:sz w:val="28"/>
        </w:rPr>
        <w:t xml:space="preserve"> «</w:t>
      </w:r>
      <w:r>
        <w:rPr>
          <w:rFonts w:ascii="Times New Roman" w:hAnsi="Times New Roman"/>
          <w:strike w:val="0"/>
          <w:sz w:val="28"/>
        </w:rPr>
        <w:t>за исключением привлечения иностранных граждан по профессиям:</w:t>
      </w:r>
      <w:r>
        <w:rPr>
          <w:rFonts w:ascii="Times New Roman" w:hAnsi="Times New Roman"/>
          <w:strike w:val="0"/>
          <w:sz w:val="28"/>
        </w:rPr>
        <w:t xml:space="preserve"> гардеробщик, подсобный рабочий, уборщик служебных помещений, уборщик территории»</w:t>
      </w:r>
      <w:r>
        <w:rPr>
          <w:rFonts w:ascii="Times New Roman" w:hAnsi="Times New Roman"/>
          <w:strike w:val="0"/>
          <w:sz w:val="28"/>
        </w:rPr>
        <w:t>;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sz w:val="28"/>
        </w:rPr>
        <w:t>в пункте</w:t>
      </w:r>
      <w:r>
        <w:rPr>
          <w:rFonts w:ascii="Times New Roman" w:hAnsi="Times New Roman"/>
          <w:sz w:val="28"/>
        </w:rPr>
        <w:t xml:space="preserve"> 20 сл</w:t>
      </w:r>
      <w:r>
        <w:rPr>
          <w:rFonts w:ascii="Times New Roman" w:hAnsi="Times New Roman"/>
          <w:strike w:val="0"/>
          <w:sz w:val="28"/>
        </w:rPr>
        <w:t>о</w:t>
      </w:r>
      <w:r>
        <w:rPr>
          <w:rFonts w:ascii="Times New Roman" w:hAnsi="Times New Roman"/>
          <w:strike w:val="0"/>
          <w:sz w:val="28"/>
        </w:rPr>
        <w:t>в</w:t>
      </w:r>
      <w:r>
        <w:rPr>
          <w:rFonts w:ascii="Times New Roman" w:hAnsi="Times New Roman"/>
          <w:strike w:val="0"/>
          <w:sz w:val="28"/>
        </w:rPr>
        <w:t>а</w:t>
      </w:r>
      <w:r>
        <w:rPr>
          <w:rFonts w:ascii="Times New Roman" w:hAnsi="Times New Roman"/>
          <w:strike w:val="0"/>
          <w:sz w:val="28"/>
        </w:rPr>
        <w:t xml:space="preserve"> «</w:t>
      </w:r>
      <w:r>
        <w:rPr>
          <w:rFonts w:ascii="Times New Roman" w:hAnsi="Times New Roman"/>
          <w:strike w:val="0"/>
          <w:sz w:val="28"/>
        </w:rPr>
        <w:t>за исключением привлечения иностранных граждан по профессиям:</w:t>
      </w:r>
      <w:r>
        <w:rPr>
          <w:rFonts w:ascii="Times New Roman" w:hAnsi="Times New Roman"/>
          <w:strike w:val="0"/>
          <w:sz w:val="28"/>
        </w:rPr>
        <w:t xml:space="preserve"> гардеробщик, подсобный рабочий, уборщик служе</w:t>
      </w:r>
      <w:r>
        <w:rPr>
          <w:rFonts w:ascii="Times New Roman" w:hAnsi="Times New Roman"/>
          <w:strike w:val="0"/>
          <w:sz w:val="28"/>
        </w:rPr>
        <w:t>бных помещений, уборщик территории» исключить</w:t>
      </w:r>
      <w:r>
        <w:rPr>
          <w:rFonts w:ascii="Times New Roman" w:hAnsi="Times New Roman"/>
          <w:strike w:val="0"/>
          <w:sz w:val="28"/>
        </w:rPr>
        <w:t>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0000000">
      <w:pPr>
        <w:pStyle w:val="Style_2"/>
        <w:spacing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41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постановления Губернатора Камчатского края «О внесении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42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изменений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в постановление Губернатора Камчатского края от </w:t>
      </w:r>
      <w:r>
        <w:rPr>
          <w:rFonts w:ascii="Times New Roman" w:hAnsi="Times New Roman"/>
          <w:sz w:val="28"/>
        </w:rPr>
        <w:t>края                                  от 15.10.2024 № 39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Об </w:t>
      </w:r>
      <w:r>
        <w:rPr>
          <w:rFonts w:ascii="Times New Roman" w:hAnsi="Times New Roman"/>
          <w:sz w:val="28"/>
        </w:rPr>
        <w:t xml:space="preserve">установлении на 2025 год запрета на привлечение хозяйствующими субъектами, осуществляющими деятельность на территории Камчатского края, </w:t>
      </w:r>
      <w:r>
        <w:rPr>
          <w:rFonts w:ascii="Times New Roman" w:hAnsi="Times New Roman"/>
          <w:sz w:val="28"/>
        </w:rPr>
        <w:t xml:space="preserve">иностранных граждан, осуществляющих трудовую деятельность </w:t>
      </w:r>
    </w:p>
    <w:p w14:paraId="43000000">
      <w:pPr>
        <w:pStyle w:val="Style_2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патентов, по отдельным видам экономической деятельности»</w:t>
      </w:r>
    </w:p>
    <w:p w14:paraId="44000000">
      <w:pPr>
        <w:pStyle w:val="Style_2"/>
        <w:spacing w:line="240" w:lineRule="auto"/>
        <w:ind/>
        <w:jc w:val="center"/>
        <w:rPr>
          <w:rFonts w:ascii="Times New Roman" w:hAnsi="Times New Roman"/>
        </w:rPr>
      </w:pPr>
    </w:p>
    <w:p w14:paraId="45000000">
      <w:pPr>
        <w:pStyle w:val="Style_2"/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проект постановления Губернатора Камчатского края (далее соответственно – проект постановления Губернатора, запрет) разработан в соответствии с Федеральным законом от 25.07.2002 № 115-ФЗ «О правовом положении иностранных граждан в Российской Федерации» (пункт 6 статьи 18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).</w:t>
      </w:r>
    </w:p>
    <w:p w14:paraId="46000000">
      <w:pPr>
        <w:pStyle w:val="Style_2"/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целями установления запрета является обеспечение безопасности граждан, поддержание оптимального баланса трудовых ресурсов, необходимость трудоустройства в приоритетном порядке российских граждан, обеспечение безопасности дорожного движения и снижения уровня правонарушений и нарушений миграционного законодательства Российской Федерации.</w:t>
      </w:r>
    </w:p>
    <w:p w14:paraId="47000000">
      <w:pPr>
        <w:widowControl w:val="1"/>
        <w:numPr>
          <w:ilvl w:val="0"/>
          <w:numId w:val="0"/>
        </w:numPr>
        <w:spacing w:after="0" w:before="0" w:line="240" w:lineRule="auto"/>
        <w:ind w:firstLine="709" w:left="0" w:right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>На основании полученного письма (рекомендаци</w:t>
      </w:r>
      <w:r>
        <w:rPr>
          <w:rFonts w:ascii="Times New Roman" w:hAnsi="Times New Roman"/>
          <w:sz w:val="28"/>
        </w:rPr>
        <w:t>й) Министерства внутренних дел Российской Федерации</w:t>
      </w:r>
      <w:r>
        <w:rPr>
          <w:rFonts w:ascii="Times New Roman" w:hAnsi="Times New Roman"/>
          <w:b w:val="0"/>
          <w:sz w:val="28"/>
        </w:rPr>
        <w:t xml:space="preserve"> был </w:t>
      </w:r>
      <w:r>
        <w:rPr>
          <w:rFonts w:ascii="Times New Roman" w:hAnsi="Times New Roman"/>
          <w:b w:val="0"/>
          <w:sz w:val="28"/>
        </w:rPr>
        <w:t>разработан настоящий проект постановления Губернатора.</w:t>
      </w:r>
    </w:p>
    <w:p w14:paraId="48000000">
      <w:pPr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Проектом постановления Губернатора предлагается внести следующие изменения: заменить пункт 10) «д</w:t>
      </w:r>
      <w:r>
        <w:rPr>
          <w:rFonts w:ascii="Times New Roman" w:hAnsi="Times New Roman"/>
          <w:sz w:val="28"/>
        </w:rPr>
        <w:t xml:space="preserve">еятельность по предоставлению продуктов питания и напитков </w:t>
      </w:r>
      <w:r>
        <w:rPr>
          <w:rFonts w:ascii="Times New Roman" w:hAnsi="Times New Roman"/>
          <w:sz w:val="28"/>
        </w:rPr>
        <w:t>(код ОКВЭД 56)» на 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деятельность по приготовлению и/или продаже пищи, готовой к непосредственному употреблению на месте, с транспортных средств или передвижных лавок (код ОКВЭД 56.10.2)» и пункт 12) «</w:t>
      </w:r>
      <w:r>
        <w:rPr>
          <w:rFonts w:ascii="Times New Roman" w:hAnsi="Times New Roman"/>
          <w:sz w:val="28"/>
        </w:rPr>
        <w:t>деятельность туристических агентств и прочих организаций, предоставляющих услуги в сфере туризма (код ОК</w:t>
      </w:r>
      <w:r>
        <w:rPr>
          <w:rFonts w:ascii="Times New Roman" w:hAnsi="Times New Roman"/>
          <w:sz w:val="28"/>
        </w:rPr>
        <w:t>ВЭД 79)» на «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слуги по бронированию прочие и сопутствующая деятельность (код ОКВЭД 79.90)»</w:t>
      </w:r>
      <w:r>
        <w:rPr>
          <w:rFonts w:ascii="Times New Roman" w:hAnsi="Times New Roman"/>
          <w:sz w:val="28"/>
        </w:rPr>
        <w:t>, а также исключить из запрета профессии, должности, специальности на которые действующий запрет не распространялся.</w:t>
      </w:r>
      <w:r>
        <w:rPr>
          <w:rFonts w:ascii="Times New Roman" w:hAnsi="Times New Roman"/>
          <w:sz w:val="28"/>
        </w:rPr>
        <w:t xml:space="preserve"> </w:t>
      </w:r>
    </w:p>
    <w:p w14:paraId="49000000">
      <w:pPr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планомерного замещения иностранной рабочей силы, </w:t>
      </w:r>
      <w:r>
        <w:rPr>
          <w:rFonts w:ascii="Times New Roman" w:hAnsi="Times New Roman"/>
          <w:sz w:val="28"/>
        </w:rPr>
        <w:t xml:space="preserve">осуществляющей трудовую деятельность по патентам,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становить срок приведения хозяйствующими субъектами, </w:t>
      </w:r>
      <w:r>
        <w:rPr>
          <w:rFonts w:ascii="Times New Roman" w:hAnsi="Times New Roman"/>
          <w:sz w:val="28"/>
        </w:rPr>
        <w:t xml:space="preserve">осуществляющими деятельность на территории Камчатского края, </w:t>
      </w:r>
      <w:r>
        <w:rPr>
          <w:rFonts w:ascii="Times New Roman" w:hAnsi="Times New Roman"/>
          <w:sz w:val="28"/>
        </w:rPr>
        <w:t>численности используемых</w:t>
      </w:r>
      <w:r>
        <w:rPr>
          <w:rFonts w:ascii="Times New Roman" w:hAnsi="Times New Roman"/>
          <w:sz w:val="28"/>
        </w:rPr>
        <w:t xml:space="preserve"> ими иностранных работников</w:t>
      </w:r>
      <w:r>
        <w:rPr>
          <w:rFonts w:ascii="Times New Roman" w:hAnsi="Times New Roman"/>
          <w:sz w:val="28"/>
        </w:rPr>
        <w:t>, до              1 декабря 2026 года.</w:t>
      </w:r>
    </w:p>
    <w:p w14:paraId="4A000000">
      <w:pPr>
        <w:pStyle w:val="Style_2"/>
        <w:spacing w:after="0"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ведение запрета на привлечение иностранных работников в указанных сферах деятельности может быть компенсировано путем замещения вакантных рабочих мест российскими гражданами, обратившимися в службу занятости населения Камчатского края. </w:t>
      </w:r>
      <w:r>
        <w:rPr>
          <w:rFonts w:ascii="Times New Roman" w:hAnsi="Times New Roman"/>
          <w:sz w:val="28"/>
        </w:rPr>
        <w:t>Безработные граждане заместят освободившиеся рабочие места, на которых ранее осуществляли трудовую деятельность иностранные граждане.</w:t>
      </w:r>
    </w:p>
    <w:p w14:paraId="4B000000">
      <w:pPr>
        <w:pStyle w:val="Style_2"/>
        <w:spacing w:after="0"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Безработные граждане, состоящ</w:t>
      </w:r>
      <w:r>
        <w:rPr>
          <w:rFonts w:ascii="Times New Roman" w:hAnsi="Times New Roman"/>
          <w:sz w:val="28"/>
        </w:rPr>
        <w:t>ие в органах службы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занятости населения Камчатского края, получают меры поддержки по п</w:t>
      </w:r>
      <w:r>
        <w:rPr>
          <w:rFonts w:ascii="Times New Roman" w:hAnsi="Times New Roman"/>
          <w:sz w:val="28"/>
        </w:rPr>
        <w:t>рофессиональному обучению и дополнительному профессиональному образованию безработных граждан, включая обучение в другой местности</w:t>
      </w:r>
      <w:r>
        <w:rPr>
          <w:rFonts w:ascii="Times New Roman" w:hAnsi="Times New Roman"/>
          <w:sz w:val="28"/>
        </w:rPr>
        <w:t>, а также привлечением граждан из других регионов Российской Федерации.</w:t>
      </w:r>
    </w:p>
    <w:p w14:paraId="4C000000">
      <w:pPr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Результатом введения правового регулирования посредством </w:t>
      </w:r>
      <w:r>
        <w:rPr>
          <w:rFonts w:ascii="Times New Roman" w:hAnsi="Times New Roman"/>
          <w:sz w:val="28"/>
        </w:rPr>
        <w:t xml:space="preserve">установления запрета в указанных видах экономической деятельности, </w:t>
      </w:r>
      <w:r>
        <w:rPr>
          <w:rFonts w:ascii="Times New Roman" w:hAnsi="Times New Roman"/>
          <w:sz w:val="28"/>
        </w:rPr>
        <w:t xml:space="preserve">разработки и принятия соответствующего нормативно-правового документа будет являться снижение социальной напряженности на рынке труда </w:t>
      </w:r>
      <w:r>
        <w:rPr>
          <w:rFonts w:ascii="Times New Roman" w:hAnsi="Times New Roman"/>
          <w:sz w:val="28"/>
        </w:rPr>
        <w:t xml:space="preserve">Камчатского края, обеспечение приоритетного трудоустройства российских граждан, обеспечение безопасности объектов топливно-энергетического </w:t>
      </w:r>
      <w:r>
        <w:rPr>
          <w:rFonts w:ascii="Times New Roman" w:hAnsi="Times New Roman"/>
          <w:sz w:val="28"/>
        </w:rPr>
        <w:t xml:space="preserve">комплекса, объектов водоснабжения и водоотведения, экологической </w:t>
      </w:r>
      <w:r>
        <w:rPr>
          <w:rFonts w:ascii="Times New Roman" w:hAnsi="Times New Roman"/>
          <w:sz w:val="28"/>
        </w:rPr>
        <w:t>безопасности, а также безопасности дорожного движения и снижения уровня правонарушений в регулируемых сферах.</w:t>
      </w:r>
    </w:p>
    <w:p w14:paraId="4D000000">
      <w:pPr>
        <w:pStyle w:val="Style_2"/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smallCaps w:val="0"/>
          <w:color w:val="151515"/>
          <w:spacing w:val="0"/>
          <w:sz w:val="28"/>
          <w:shd w:fill="FBFBFB" w:val="clear"/>
        </w:rPr>
      </w:pPr>
      <w:r>
        <w:rPr>
          <w:rFonts w:ascii="Times New Roman" w:hAnsi="Times New Roman"/>
          <w:sz w:val="28"/>
        </w:rPr>
        <w:t xml:space="preserve">В соответствии с постановлением </w:t>
      </w:r>
      <w:r>
        <w:rPr>
          <w:rFonts w:ascii="Times New Roman" w:hAnsi="Times New Roman"/>
          <w:b w:val="0"/>
          <w:i w:val="0"/>
          <w:caps w:val="0"/>
          <w:smallCaps w:val="0"/>
          <w:color w:val="151515"/>
          <w:spacing w:val="0"/>
          <w:sz w:val="28"/>
          <w:shd w:fill="FBFBFB" w:val="clear"/>
        </w:rPr>
        <w:t>Правительства Камчатского края от 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hd w:fill="FBFBFB" w:val="clear"/>
        </w:rPr>
        <w:t>28.09.2022</w:t>
      </w:r>
      <w:r>
        <w:rPr>
          <w:rFonts w:ascii="Times New Roman" w:hAnsi="Times New Roman"/>
          <w:b w:val="0"/>
          <w:i w:val="0"/>
          <w:caps w:val="0"/>
          <w:smallCaps w:val="0"/>
          <w:color w:val="151515"/>
          <w:spacing w:val="0"/>
          <w:sz w:val="28"/>
          <w:shd w:fill="FBFBFB" w:val="clear"/>
        </w:rPr>
        <w:t> 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</w:t>
      </w:r>
      <w:r>
        <w:rPr>
          <w:rFonts w:ascii="Times New Roman" w:hAnsi="Times New Roman"/>
          <w:sz w:val="28"/>
        </w:rPr>
        <w:t xml:space="preserve"> в отношении настоящего проекта постановления будет проведена оценка регулирующего воздействия.</w:t>
      </w:r>
    </w:p>
    <w:p w14:paraId="4E000000">
      <w:pPr>
        <w:pStyle w:val="Style_2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проект постановления был размещен на Едином портале </w:t>
      </w:r>
      <w:r>
        <w:rPr>
          <w:rFonts w:ascii="Times New Roman" w:hAnsi="Times New Roman"/>
          <w:sz w:val="28"/>
        </w:rPr>
        <w:t>проведения независимой экспертизы и обще</w:t>
      </w:r>
      <w:r>
        <w:rPr>
          <w:rFonts w:ascii="Times New Roman" w:hAnsi="Times New Roman"/>
          <w:sz w:val="28"/>
        </w:rPr>
        <w:t>ственного обсуждения проектов нормативных правовых актов Камчатского края в информационно-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телекоммуникационной сети Интернет для проведения независимой </w:t>
      </w:r>
      <w:r>
        <w:rPr>
          <w:rFonts w:ascii="Times New Roman" w:hAnsi="Times New Roman"/>
          <w:sz w:val="28"/>
        </w:rPr>
        <w:t xml:space="preserve">антикоррупционной экспертизы в срок с 12.08.2025 по 30.08.2025 года </w:t>
      </w:r>
      <w:r>
        <w:rPr>
          <w:rFonts w:ascii="Times New Roman" w:hAnsi="Times New Roman"/>
          <w:sz w:val="28"/>
        </w:rPr>
        <w:t>независимой экспертизы на коррупциогенность.</w:t>
      </w:r>
    </w:p>
    <w:p w14:paraId="4F000000">
      <w:pPr>
        <w:pStyle w:val="Style_2"/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проект постановления Губернатора не затрагивает социально-трудовые отношения иностранных граждан, в связи с чем не рассматривается краевой трехсторонней Комиссией по регулированию социально-трудовых отношений. Вместе с тем, трудовые отношения иностранных граждан регулируются законодательством о правовом положении иностранных граждан.</w:t>
      </w:r>
    </w:p>
    <w:p w14:paraId="50000000">
      <w:pPr>
        <w:pStyle w:val="Style_2"/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настоящего постановления Губернатора дополнительного ф</w:t>
      </w:r>
      <w:r>
        <w:rPr>
          <w:rFonts w:ascii="Times New Roman" w:hAnsi="Times New Roman"/>
          <w:sz w:val="28"/>
        </w:rPr>
        <w:t xml:space="preserve">инансирования из краевого бюджета не потребует. 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567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2984767</wp:posOffset>
              </wp:positionH>
              <wp:positionV relativeFrom="page">
                <wp:posOffset>360947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4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5" w:type="paragraph">
    <w:name w:val="toc 2"/>
    <w:next w:val="Style_2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2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2_ch"/>
    <w:link w:val="Style_12"/>
    <w:rPr>
      <w:rFonts w:ascii="Times New Roman" w:hAnsi="Times New Roman"/>
      <w:sz w:val="28"/>
    </w:rPr>
  </w:style>
  <w:style w:styleId="Style_13" w:type="paragraph">
    <w:name w:val="toc 3"/>
    <w:next w:val="Style_2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Plain Text"/>
    <w:basedOn w:val="Style_2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Plain Text"/>
    <w:basedOn w:val="Style_2_ch"/>
    <w:link w:val="Style_14"/>
    <w:rPr>
      <w:rFonts w:ascii="Calibri" w:hAnsi="Calibri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er"/>
    <w:basedOn w:val="Style_2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header"/>
    <w:basedOn w:val="Style_2_ch"/>
    <w:link w:val="Style_16"/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2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2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2" w:type="paragraph">
    <w:name w:val="Balloon Text"/>
    <w:basedOn w:val="Style_2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2_ch"/>
    <w:link w:val="Style_22"/>
    <w:rPr>
      <w:rFonts w:ascii="Segoe UI" w:hAnsi="Segoe UI"/>
      <w:sz w:val="18"/>
    </w:rPr>
  </w:style>
  <w:style w:styleId="Style_23" w:type="paragraph">
    <w:name w:val="toc 9"/>
    <w:next w:val="Style_2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Гиперссылка1"/>
    <w:basedOn w:val="Style_9"/>
    <w:link w:val="Style_24_ch"/>
    <w:rPr>
      <w:color w:themeColor="hyperlink" w:val="0563C1"/>
      <w:u w:val="single"/>
    </w:rPr>
  </w:style>
  <w:style w:styleId="Style_24_ch" w:type="character">
    <w:name w:val="Гиперссылка1"/>
    <w:basedOn w:val="Style_9_ch"/>
    <w:link w:val="Style_24"/>
    <w:rPr>
      <w:color w:themeColor="hyperlink" w:val="0563C1"/>
      <w:u w:val="single"/>
    </w:rPr>
  </w:style>
  <w:style w:styleId="Style_25" w:type="paragraph">
    <w:name w:val="toc 8"/>
    <w:next w:val="Style_2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2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2025-08-11T22:14:56Z</dcterms:modified>
</cp:coreProperties>
</file>