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76" w:lineRule="auto"/>
        <w:ind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ind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>25.11.2021</w:t>
            </w:r>
            <w:r>
              <w:rPr>
                <w:rFonts w:ascii="Times New Roman" w:hAnsi="Times New Roman"/>
                <w:b w:val="1"/>
                <w:sz w:val="28"/>
              </w:rPr>
              <w:t xml:space="preserve"> № </w:t>
            </w:r>
            <w:r>
              <w:rPr>
                <w:rFonts w:ascii="Times New Roman" w:hAnsi="Times New Roman"/>
                <w:b w:val="1"/>
                <w:sz w:val="28"/>
              </w:rPr>
              <w:t>496</w:t>
            </w:r>
            <w:r>
              <w:rPr>
                <w:rFonts w:ascii="Times New Roman" w:hAnsi="Times New Roman"/>
                <w:b w:val="1"/>
                <w:sz w:val="28"/>
              </w:rPr>
              <w:t xml:space="preserve">-П «Об утверждении Положения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региональном государственном контроле (надзоре) в области обращения с животными»</w:t>
            </w: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Учитывая протест прокуратуры Камчатского края от 04.06.2025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07-21-2025/Прт-26-25-20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00001 на пост</w:t>
      </w:r>
      <w:r>
        <w:rPr>
          <w:rFonts w:ascii="Times New Roman" w:hAnsi="Times New Roman"/>
          <w:sz w:val="28"/>
        </w:rPr>
        <w:t xml:space="preserve">ановление Правительства Камчатского края </w:t>
      </w:r>
      <w:r>
        <w:rPr>
          <w:rFonts w:ascii="Times New Roman" w:hAnsi="Times New Roman"/>
          <w:b w:val="0"/>
          <w:color w:val="000000"/>
          <w:sz w:val="28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</w:rPr>
        <w:t>25.11.2021</w:t>
      </w:r>
      <w:r>
        <w:rPr>
          <w:rFonts w:ascii="Times New Roman" w:hAnsi="Times New Roman"/>
          <w:b w:val="0"/>
          <w:color w:val="00000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</w:rPr>
        <w:t>496</w:t>
      </w:r>
      <w:r>
        <w:rPr>
          <w:rFonts w:ascii="Times New Roman" w:hAnsi="Times New Roman"/>
          <w:b w:val="0"/>
          <w:color w:val="000000"/>
          <w:sz w:val="28"/>
        </w:rPr>
        <w:t xml:space="preserve">-П «Об утверждении Положения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 региональном государственном контроле (надзоре) в области обращения с животными»</w:t>
      </w:r>
      <w:r>
        <w:rPr>
          <w:rFonts w:ascii="Times New Roman" w:hAnsi="Times New Roman"/>
          <w:b w:val="0"/>
          <w:sz w:val="28"/>
        </w:rPr>
        <w:t xml:space="preserve">, </w:t>
      </w:r>
      <w:bookmarkStart w:id="2" w:name="_GoBack"/>
      <w:bookmarkEnd w:id="2"/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приложение к постановлению Правительства Камчатского края от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>496</w:t>
      </w:r>
      <w:r>
        <w:rPr>
          <w:rFonts w:ascii="Times New Roman" w:hAnsi="Times New Roman"/>
          <w:sz w:val="28"/>
        </w:rPr>
        <w:t>-П «Об утверждении Положения о региональном государственном контроле (надзоре) в области обращения с животными» изменение</w:t>
      </w:r>
      <w:r>
        <w:rPr>
          <w:rFonts w:ascii="Times New Roman" w:hAnsi="Times New Roman"/>
          <w:sz w:val="28"/>
        </w:rPr>
        <w:t xml:space="preserve">, изложив его в редакции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опубликования. 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944"/>
        <w:gridCol w:w="3786"/>
        <w:gridCol w:w="1907"/>
      </w:tblGrid>
      <w:tr>
        <w:trPr>
          <w:trHeight w:hRule="atLeast" w:val="261"/>
        </w:trPr>
        <w:tc>
          <w:tcPr>
            <w:tcW w:type="dxa" w:w="39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</w:p>
          <w:p w14:paraId="1D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F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8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7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Ю.С. </w:t>
            </w:r>
            <w:r>
              <w:rPr>
                <w:rFonts w:ascii="Times New Roman" w:hAnsi="Times New Roman"/>
                <w:sz w:val="28"/>
              </w:rPr>
              <w:t>Морозова</w:t>
            </w:r>
          </w:p>
        </w:tc>
      </w:tr>
    </w:tbl>
    <w:p w14:paraId="25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A000000">
      <w:pPr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B000000">
      <w:pPr>
        <w:spacing w:after="0" w:line="240" w:lineRule="auto"/>
        <w:ind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</w:rPr>
        <w:t>496</w:t>
      </w:r>
      <w:r>
        <w:rPr>
          <w:rFonts w:ascii="Times New Roman" w:hAnsi="Times New Roman"/>
          <w:sz w:val="28"/>
        </w:rPr>
        <w:t>-П</w:t>
      </w:r>
    </w:p>
    <w:p w14:paraId="3C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региональном государственном контроле (надзоре) в области обращения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животными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pStyle w:val="Style_5"/>
        <w:ind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1. </w:t>
      </w:r>
      <w:r>
        <w:rPr>
          <w:rFonts w:ascii="Times New Roman" w:hAnsi="Times New Roman"/>
          <w:b w:val="0"/>
          <w:color w:val="000000"/>
          <w:sz w:val="28"/>
        </w:rPr>
        <w:t>Общие положения</w:t>
      </w: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Настоящее Положение устанавливает порядок организации и осуществления регионального государственного контроля (надзора) в области обращения с животными (далее – региональный государственный контроль (надзор).</w:t>
      </w: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Предметом регионального государственного контроля (надзора) является соблюдение юридическими лицами, индивидуальными предпринимателями и гражданами (далее – контролируемое лицо) обязательных требований в области обращения с животными, установленных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"consultantplus://offline/ref=CC4C0FF2A40721AB5D60F5DC4380243657417FA2D9E71E42DCEDF53417376CCA0F082943F3BE78673207C4F7FEqDM8E"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 498-ФЗ) и принимаемыми в соответствии с ним иными нормативными правовыми актами Российской Федерации, законами и иными нормативными правовыми актами Камчатского края,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 (далее – обязательные требования), за исключением случаев, установленных частью 2 статьи 19 Федерального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"consultantplus://offline/ref=CC4C0FF2A40721AB5D60F5DC4380243657417FA2D9E71E42DCEDF53417376CCA0F082943F3BE78673207C4F7FEqDM8E"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498-ФЗ. </w:t>
      </w: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Региональный государственный контроль (надзор) осуществляется Министерством сельского хозяйства, пищевой и перерабатывающей промышленности Камчатского края (далее – Министерство).</w:t>
      </w: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Должностными лицами Министерства, уполномоченными на осуществление регионального государственного контроля (надзора)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должностное лицо) являются:</w:t>
      </w:r>
    </w:p>
    <w:p w14:paraId="4700000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заместитель Министра – начальник управления ветеринарии;</w:t>
      </w:r>
    </w:p>
    <w:p w14:paraId="4800000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заместитель начальника управления ветеринарии;</w:t>
      </w:r>
    </w:p>
    <w:p w14:paraId="4900000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референт управления ветеринарии;</w:t>
      </w:r>
    </w:p>
    <w:p w14:paraId="4A00000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консультант управления ветеринарии.</w:t>
      </w:r>
    </w:p>
    <w:p w14:paraId="4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Должностными лицами, уполномоченными на принятие решений о проведении контрольных (надзорных), а также профилактических мероприятий, являются заместитель Министра – начальник управления ветеринарии и заместитель начальника управления ветеринарии (далее – уполномоченное должностное лицо).</w:t>
      </w:r>
    </w:p>
    <w:p w14:paraId="4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частями 5 и 6 статьи 19 Федерального закона № 498-ФЗ,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"consultantplus://offline/ref=CC4C0FF2A40721AB5D60F5DC43802436574076ACD4E01E42DCEDF53417376CCA1D08714FF2B965653D1292A6B88CB15B474665EB3E33CEE1q5MDE"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2 статьи 29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4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 отношениям, связанным с осуществлением регионального государственного контроля (надзора) в отношении контролируемых лиц, в том числе в отношении прав и обязанностей, возникающих в связи с организацией и осуществлением регионального государственного контроля (надзора), применяются положения Федерального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"consultantplus://offline/ref=CC4C0FF2A40721AB5D60F5DC43802436574076ACD4E01E42DCEDF53417376CCA0F082943F3BE78673207C4F7FEqDM8E"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248-ФЗ.</w:t>
      </w:r>
    </w:p>
    <w:p w14:paraId="4E00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8.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Объектами регионального государственного </w:t>
      </w:r>
      <w:r>
        <w:rPr>
          <w:rFonts w:ascii="Times New Roman" w:hAnsi="Times New Roman"/>
          <w:b w:val="0"/>
          <w:sz w:val="28"/>
        </w:rPr>
        <w:t xml:space="preserve">контроля (надзора)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(далее – объекты контроля) </w:t>
      </w:r>
      <w:r>
        <w:rPr>
          <w:rFonts w:ascii="Times New Roman" w:hAnsi="Times New Roman"/>
          <w:b w:val="0"/>
          <w:color w:val="000000"/>
          <w:sz w:val="28"/>
        </w:rPr>
        <w:t>являются:</w:t>
      </w:r>
    </w:p>
    <w:p w14:paraId="4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деятельность, действия (бездействие) контролируемых лиц по содержанию и использованию домашних животных, животных без владельцев, при осуществлении деятельности приютов для животных, в том числе соблюдение норм содержания животных в них;</w:t>
      </w:r>
    </w:p>
    <w:p w14:paraId="5000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здания, помещения, сооружения, территории, устройства, предметы, материалы, транспортные средства и другие объекты, которыми контролируемые лица владеют и (или) пользуются в процессе обращения с животными, и к которым предъявляются обязательные требования.</w:t>
      </w:r>
    </w:p>
    <w:p w14:paraId="5100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9.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Учет объектов контроля </w:t>
      </w:r>
      <w:r>
        <w:rPr>
          <w:rFonts w:ascii="Times New Roman" w:hAnsi="Times New Roman"/>
          <w:b w:val="0"/>
          <w:color w:val="000000"/>
          <w:sz w:val="28"/>
        </w:rPr>
        <w:t>осуществляется посредством:</w:t>
      </w:r>
    </w:p>
    <w:p w14:paraId="5200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получения информации о содержании животных контролируемыми лицами по итогам проведения контрольных (надзорных) мероприятий;</w:t>
      </w:r>
    </w:p>
    <w:p w14:paraId="5300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Федеральной государственной информационной системы в области ветеринарии (далее – ФГИС «</w:t>
      </w:r>
      <w:r>
        <w:rPr>
          <w:rFonts w:ascii="Times New Roman" w:hAnsi="Times New Roman"/>
          <w:b w:val="0"/>
          <w:color w:val="000000"/>
          <w:sz w:val="28"/>
        </w:rPr>
        <w:t>ВетИС</w:t>
      </w:r>
      <w:r>
        <w:rPr>
          <w:rFonts w:ascii="Times New Roman" w:hAnsi="Times New Roman"/>
          <w:b w:val="0"/>
          <w:color w:val="000000"/>
          <w:sz w:val="28"/>
        </w:rPr>
        <w:t>»);</w:t>
      </w:r>
    </w:p>
    <w:p w14:paraId="5400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иных государственных и региональных информационных систем путем межведомственного информационного взаимодействия.</w:t>
      </w:r>
    </w:p>
    <w:p w14:paraId="5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 сведений об объектах конт</w:t>
      </w:r>
      <w:r>
        <w:rPr>
          <w:rFonts w:ascii="Times New Roman" w:hAnsi="Times New Roman"/>
          <w:sz w:val="28"/>
        </w:rPr>
        <w:t>роля осуществляется Министерством</w:t>
      </w:r>
      <w:r>
        <w:rPr>
          <w:rFonts w:ascii="Times New Roman" w:hAnsi="Times New Roman"/>
          <w:sz w:val="28"/>
        </w:rPr>
        <w:t xml:space="preserve"> в течение 10 рабочих дней с момента поступления сведений путем их фиксации в учетных документах.</w:t>
      </w:r>
    </w:p>
    <w:p w14:paraId="5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Учетные документы могут создаваться как на бумажных, так и на электронных носителях.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000000">
      <w:pPr>
        <w:pStyle w:val="Style_5"/>
        <w:ind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Управление рисками причинения вреда (ущерба) охраняемым</w:t>
      </w:r>
    </w:p>
    <w:p w14:paraId="59000000">
      <w:pPr>
        <w:pStyle w:val="Style_5"/>
        <w:ind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законом ценностям при осуществлении государственного</w:t>
      </w:r>
    </w:p>
    <w:p w14:paraId="5A000000">
      <w:pPr>
        <w:pStyle w:val="Style_5"/>
        <w:ind/>
        <w:jc w:val="center"/>
        <w:outlineLvl w:val="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контроля (надзора)</w:t>
      </w: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Региональный государственный контроль (надзор) осуществляется на основе системы оценки и управления рисками причинения вреда (ущерба), определяющей выбор профилактических и контрольных (надзорных) мероприятий, их содержание, интенсивность и результаты.</w:t>
      </w:r>
    </w:p>
    <w:p w14:paraId="5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Министерство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(далее –</w:t>
      </w:r>
      <w:r>
        <w:rPr>
          <w:rFonts w:ascii="Times New Roman" w:hAnsi="Times New Roman"/>
          <w:sz w:val="28"/>
        </w:rPr>
        <w:t xml:space="preserve"> категории риска):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чрезвычайно высокий риск;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высокий риск;</w:t>
      </w: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значительный риск;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средний риск;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умеренный риск;</w:t>
      </w: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низкий риск.</w:t>
      </w: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рамках осуществления </w:t>
      </w:r>
      <w:r>
        <w:rPr>
          <w:rFonts w:ascii="Times New Roman" w:hAnsi="Times New Roman"/>
          <w:sz w:val="28"/>
        </w:rPr>
        <w:t>регионального государственного контроля (надзора) объекты контроля относятся к следующим категориям риска:</w:t>
      </w: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категории высокого риска – деятельность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 xml:space="preserve"> по отлову, транспортировке, передаче в приюты животных без владельцев;</w:t>
      </w:r>
    </w:p>
    <w:p w14:paraId="6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категории среднего риска – деятельность</w:t>
      </w:r>
      <w:r>
        <w:rPr>
          <w:rFonts w:ascii="Times New Roman" w:hAnsi="Times New Roman"/>
          <w:sz w:val="28"/>
        </w:rPr>
        <w:t xml:space="preserve"> контролируемых лиц</w:t>
      </w:r>
      <w:r>
        <w:rPr>
          <w:rFonts w:ascii="Times New Roman" w:hAnsi="Times New Roman"/>
          <w:sz w:val="28"/>
        </w:rPr>
        <w:t xml:space="preserve"> по содержанию животных без владельцев в приютах;</w:t>
      </w:r>
    </w:p>
    <w:p w14:paraId="6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 категории низкого риска – деятельность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 xml:space="preserve"> по содержанию, разведению и реализации животных в питомниках, гостиницах.</w:t>
      </w:r>
    </w:p>
    <w:p w14:paraId="6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Объекты контроля, </w:t>
      </w:r>
      <w:r>
        <w:rPr>
          <w:rFonts w:ascii="Times New Roman" w:hAnsi="Times New Roman"/>
          <w:sz w:val="28"/>
        </w:rPr>
        <w:t xml:space="preserve">относящиеся к категориям высокого, среднего, низкого риска, подлежат отнесению к категориям чрезвычайно высокого, значительного, умеренного риска соответственно при наличии вступившего в законную силу обвинительного приговора, предусматривающего признание контролируемого лица, осуществляющего деятельность по обращению с животными, виновными в совершении преступления, предусмотренного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статьей 245 Уголовного кодекса Российской Федерации, в течение 3 лет, предшествующих дате принятия решения об отнесении объекта контроля к категории риска.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Объекты контроля, относящиеся к категориям</w:t>
      </w:r>
      <w:r>
        <w:rPr>
          <w:rFonts w:ascii="Times New Roman" w:hAnsi="Times New Roman"/>
          <w:sz w:val="28"/>
        </w:rPr>
        <w:t xml:space="preserve"> чрезвычайно высокого, значительного, умеренного риска, подлежат отнесению к категориям высокого, среднего, низкого риска соответственно при отсутствии вступивших в законную силу решений, указанных в части 14 настоящего Положения, и одновременном соблюдении требований законодательства в области обращения с животными в течение 3 лет, предшествующих дате принятия решения об отнесении объекта контроля к категории риска.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> Периодичность п</w:t>
      </w:r>
      <w:r>
        <w:rPr>
          <w:rFonts w:ascii="Times New Roman" w:hAnsi="Times New Roman"/>
          <w:sz w:val="28"/>
        </w:rPr>
        <w:t xml:space="preserve">роведения плановых контрольных (надзорных) мероприятий, указанных в части 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настоящего Положения, в отношении объектов контроля в зависимости от присвоенной категории риска осуществляется со следующей периодичностью:</w:t>
      </w:r>
    </w:p>
    <w:p w14:paraId="6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отношении объектов контроля, отнесенных к категории чрезвычайно высокого риска, – один раз в год;</w:t>
      </w:r>
    </w:p>
    <w:p w14:paraId="6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отношении объектов контроля, отнесенных к категории высокого риска, – один раз в 2 года.</w:t>
      </w:r>
    </w:p>
    <w:p w14:paraId="6D000000">
      <w:pPr>
        <w:spacing w:after="0" w:line="240" w:lineRule="auto"/>
        <w:ind w:firstLine="709"/>
        <w:jc w:val="both"/>
        <w:rPr>
          <w:strike w:val="1"/>
          <w:color w:val="FF0000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отношении объектов контроля, отнесенных к категории значительного, среднего, умеренного и низкого риска</w:t>
      </w:r>
      <w:r>
        <w:rPr>
          <w:rFonts w:ascii="Times New Roman" w:hAnsi="Times New Roman"/>
          <w:sz w:val="28"/>
        </w:rPr>
        <w:t>, плановые контрольные (надзорные) мероприятия не проводятся.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Оценка рисков причинения вреда (ущерба) при принятии решения о проведении и выборе вида внепланового контрольного (надзорного) мероприятия из указанных в части 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настоящего Положения контрольных (надзорных) мероприятий осуществляется Министерством на основании следующих индикаторов риска нарушения обязательных требований:</w:t>
      </w:r>
    </w:p>
    <w:p w14:paraId="6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отсутствие в ФГИС «</w:t>
      </w:r>
      <w:r>
        <w:rPr>
          <w:rFonts w:ascii="Times New Roman" w:hAnsi="Times New Roman"/>
          <w:sz w:val="28"/>
        </w:rPr>
        <w:t>ВетИС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 движении биологических отходов в течение 3 месяцев, если необходимость</w:t>
      </w:r>
      <w:r>
        <w:rPr>
          <w:rFonts w:ascii="Times New Roman" w:hAnsi="Times New Roman"/>
          <w:sz w:val="28"/>
        </w:rPr>
        <w:t xml:space="preserve"> внесения таких сведений в данную информационную систему предусмотрена в отношении объекта контроля</w:t>
      </w:r>
      <w:r>
        <w:rPr>
          <w:rFonts w:ascii="Times New Roman" w:hAnsi="Times New Roman"/>
          <w:sz w:val="28"/>
        </w:rPr>
        <w:t>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Возникновение в течение одного года заразных или массовых незаразных заболеваний животных, содержащихся на объектах контроля (надзора), по информации, полученной Министерством от контролируемого лица, в рамках межведомственного взаимодействия, граждан и юридических лиц, из средств массовой информации, общедоступной информации или по результатам проведенных плановых противоэпизоотических мероприятий у контролируемого лица</w:t>
      </w:r>
      <w:r>
        <w:rPr>
          <w:rFonts w:ascii="Times New Roman" w:hAnsi="Times New Roman"/>
          <w:strike w:val="0"/>
          <w:color w:val="000000"/>
          <w:sz w:val="28"/>
        </w:rPr>
        <w:t>;</w:t>
      </w: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3)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Увеличение не менее чем на 10% падежа животных на объектах контролируемого лица в течение шести месяцев по сравнению с аналогичным предшествующим периодом по информации, полученной Министерством в рамках межведомственного взаимодействия, граждан и юридических лиц, из средств массовой информации, общедоступной информации или по результатам проведенных план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овы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х противоэпизоотических мероприятий у контролируемого лица</w:t>
      </w:r>
      <w:r>
        <w:rPr>
          <w:rFonts w:ascii="Times New Roman" w:hAnsi="Times New Roman"/>
          <w:strike w:val="0"/>
          <w:color w:val="000000"/>
          <w:sz w:val="28"/>
        </w:rPr>
        <w:t>.</w:t>
      </w:r>
    </w:p>
    <w:p w14:paraId="7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Министерством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7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Министерством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14:paraId="7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</w:t>
      </w:r>
    </w:p>
    <w:p w14:paraId="7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Контролируемое лицо вправе подать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7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 Министерство в течение 5 рабочих дней со дня поступления сведений о соответствии объекта контроля критериям риска иной категории риска либо об изменении критериев </w:t>
      </w:r>
      <w:r>
        <w:rPr>
          <w:rFonts w:ascii="Times New Roman" w:hAnsi="Times New Roman"/>
          <w:sz w:val="28"/>
        </w:rPr>
        <w:t>риска должно принять решение об изменении категории риска указанного объекта контроля.</w:t>
      </w:r>
    </w:p>
    <w:p w14:paraId="77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Профилактика рисков причинения вреда (ущерба) охраняемым</w:t>
      </w: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ценностям</w:t>
      </w:r>
    </w:p>
    <w:p w14:paraId="7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Профилактические мероприятия проводятся Министерством в соответствии с программой профилактики рисков причинения вреда (ущерба) охраняемым законом ценностям (далее – программа профилактики). Программа профилактики разрабатывается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 Программа профилактики утверждается решением Министра не позднее 20 декабря </w:t>
      </w:r>
      <w:r>
        <w:rPr>
          <w:rFonts w:ascii="Times New Roman" w:hAnsi="Times New Roman"/>
          <w:sz w:val="28"/>
        </w:rPr>
        <w:t>предшествующего года и размещается на официальном сайте исполнительных органов Камчатского края на странице Министерства в сети «Интернет» https://www.kamgov.ru/minselhoz (далее – официальный сайт) в течение 5 календарных дней со дня утверждения.</w:t>
      </w:r>
    </w:p>
    <w:p w14:paraId="7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При проведении профилактических мероприятий Министерство осуществляет взаимодействие с контролируемыми лицами только в случаях, установленных Федеральным законом № 248-ФЗ, при этом профилактические</w:t>
      </w:r>
      <w:r>
        <w:rPr>
          <w:rFonts w:ascii="Times New Roman" w:hAnsi="Times New Roman"/>
          <w:sz w:val="28"/>
        </w:rPr>
        <w:t xml:space="preserve"> мероприятия проводятся только с согласия данных контролируемых лиц либо по их инициативе.</w:t>
      </w:r>
    </w:p>
    <w:p w14:paraId="7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При осуществлении регионального государственного контроля (надзора) Министерством проводятся следующие виды профилактических мероприятий:</w:t>
      </w:r>
    </w:p>
    <w:p w14:paraId="7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информирование;</w:t>
      </w:r>
    </w:p>
    <w:p w14:paraId="8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обобщение правоприменительной практики;</w:t>
      </w:r>
    </w:p>
    <w:p w14:paraId="8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объявление предостережения о недопустимости нарушения обязательных требований (далее – предостережение);</w:t>
      </w:r>
    </w:p>
    <w:p w14:paraId="8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14:paraId="8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профилактический визит.</w:t>
      </w:r>
    </w:p>
    <w:p w14:paraId="8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Информирование контролируемых лиц и иных заинтересованных лиц осуществляется должностными лицами по вопросам соблюдения обязательных требований посредством размещения соответствующих сведений на официальном сайте, через личные кабинеты контролируемых лиц в государственных информационных системах (при их наличии) и в иных формах.</w:t>
      </w:r>
    </w:p>
    <w:p w14:paraId="8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ежегодно подготавливает доклад, содержащий результаты обобщения правоприменительной практики Министерства по региональному государственному контролю (надзору)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доклад о правоприменительной практике). Доклад о правоприменительной практике утверждается приказом Министерства и размещается на официальном сайте не </w:t>
      </w:r>
      <w:r>
        <w:rPr>
          <w:rFonts w:ascii="Times New Roman" w:hAnsi="Times New Roman"/>
          <w:sz w:val="28"/>
        </w:rPr>
        <w:t>позднее 15 марта года, следующего за отчетным, по итогам обобщения правоприменительной практики.</w:t>
      </w:r>
    </w:p>
    <w:p w14:paraId="8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доклада о правоприменительной практике подлежит обязательному публичному обсуждению, путем его </w:t>
      </w:r>
      <w:r>
        <w:rPr>
          <w:rFonts w:ascii="Times New Roman" w:hAnsi="Times New Roman"/>
          <w:sz w:val="28"/>
        </w:rPr>
        <w:t>размещения на официальном сайте</w:t>
      </w:r>
      <w:r>
        <w:rPr>
          <w:rFonts w:ascii="Times New Roman" w:hAnsi="Times New Roman"/>
          <w:sz w:val="28"/>
        </w:rPr>
        <w:t>.</w:t>
      </w:r>
    </w:p>
    <w:p w14:paraId="8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проводятся в течение 10 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со дня размещения проекта доклада о правоприменительной практике.</w:t>
      </w:r>
    </w:p>
    <w:p w14:paraId="8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В случае</w:t>
      </w:r>
      <w:r>
        <w:rPr>
          <w:rFonts w:ascii="Times New Roman" w:hAnsi="Times New Roman"/>
          <w:sz w:val="28"/>
        </w:rPr>
        <w:t xml:space="preserve"> наличия у Министерства сведений о готовящихся нарушениях обязательных требований или признак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и предлагает принять меры по обеспечению соблюдения обязательных требований.</w:t>
      </w:r>
    </w:p>
    <w:p w14:paraId="8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Предостережение объявляется и направляется в течение 5 рабочих дней со дня его объявления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8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Контролируемое</w:t>
      </w:r>
      <w:r>
        <w:rPr>
          <w:rFonts w:ascii="Times New Roman" w:hAnsi="Times New Roman"/>
          <w:sz w:val="28"/>
        </w:rPr>
        <w:t xml:space="preserve"> лицо вправе подать в Министерство возражение в отношении предостережения не позднее 30 календарных дней со дня его получения.</w:t>
      </w:r>
    </w:p>
    <w:p w14:paraId="8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Возражение рассматривается Министерством в течение 30 календарных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дней со дня его получения, после чего контролируемому лицу направляется ответ с информацией о согласии или несогласии с возражением. В случае несогласия в ответе на возражение указываются соответствующие обоснования, в случае согласия предостережение отменяется Министерством.</w:t>
      </w:r>
    </w:p>
    <w:p w14:paraId="8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Консультирование контролируемых лиц и их представителей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</w:r>
    </w:p>
    <w:p w14:paraId="8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осуществляется без взимания платы.</w:t>
      </w:r>
    </w:p>
    <w:p w14:paraId="8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Время консультирования по телефону, посредством видео-конференц-связи, на личном приеме одного контролируемого лица или его представителя не может превышать 15 минут.</w:t>
      </w:r>
    </w:p>
    <w:p w14:paraId="8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Консультирование контролируемых лиц в устной и письменной форме осуществляется по следующим вопросам:</w:t>
      </w:r>
    </w:p>
    <w:p w14:paraId="9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 нормативных правовых актах, регламентирующих порядок осуществления регионального государственного контроля (надзора);</w:t>
      </w:r>
    </w:p>
    <w:p w14:paraId="9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 обязательных требованиях, предъявляемых к деятельности контролируемых лиц;</w:t>
      </w:r>
    </w:p>
    <w:p w14:paraId="9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 правах и обязанностях контролируемых лиц и должностных лиц, осуществляющих региональный государственный контроль (надзор);</w:t>
      </w:r>
    </w:p>
    <w:p w14:paraId="9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о порядке обжалования решений Министерства, действий (бездействия) его должностных лиц;</w:t>
      </w:r>
    </w:p>
    <w:p w14:paraId="94000000">
      <w:pPr>
        <w:tabs>
          <w:tab w:leader="none" w:pos="7785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 порядке подачи</w:t>
      </w:r>
      <w:r>
        <w:rPr>
          <w:rFonts w:ascii="Times New Roman" w:hAnsi="Times New Roman"/>
          <w:sz w:val="28"/>
        </w:rPr>
        <w:t xml:space="preserve"> возражения на предостережение.</w:t>
      </w:r>
    </w:p>
    <w:p w14:paraId="95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36. По итогам консультирования информация в письменной форме контролируемым лицам и их представителям не предоставляется, за исключением следующих случаев: </w:t>
      </w:r>
    </w:p>
    <w:p w14:paraId="9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14:paraId="9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за время консультирования предоставить ответ на поставленные вопросы невозможно;</w:t>
      </w:r>
    </w:p>
    <w:p w14:paraId="9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ответ на поставленные вопросы требует дополнительного запроса сведений от иных органов власти, организаций или лиц.</w:t>
      </w:r>
    </w:p>
    <w:p w14:paraId="9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 Контролируемое лицо вправе направить в Министерство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9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В случае поступления 5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лицом.</w:t>
      </w:r>
    </w:p>
    <w:p w14:paraId="9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 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/>
          <w:sz w:val="28"/>
        </w:rPr>
        <w:t>или мобильного приложения «Инспектор»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</w:r>
    </w:p>
    <w:p w14:paraId="9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Профилактический визит проводится по инициативе Министерства (обязательный профилактический визит) или по инициативе контролируемого лица.</w:t>
      </w:r>
    </w:p>
    <w:p w14:paraId="9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</w:t>
      </w:r>
      <w:r>
        <w:rPr>
          <w:rFonts w:ascii="Times New Roman" w:hAnsi="Times New Roman"/>
          <w:color w:themeColor="text1" w:val="000000"/>
          <w:sz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instrText>HYPERLINK "https://ivo.garant.ru/#/document/74449814/entry/4806"</w:instrTex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t>частями 6</w: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 и</w:t>
      </w:r>
      <w:r>
        <w:rPr>
          <w:rFonts w:ascii="Times New Roman" w:hAnsi="Times New Roman"/>
          <w:color w:themeColor="text1" w:val="000000"/>
          <w:sz w:val="28"/>
        </w:rPr>
        <w:t xml:space="preserve">  </w: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instrText>HYPERLINK "https://ivo.garant.ru/#/document/74449814/entry/4807"</w:instrTex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t>7 статьи 48</w:t>
      </w:r>
      <w:r>
        <w:rPr>
          <w:rStyle w:val="Style_6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"consultantplus://offline/ref=CC4C0FF2A40721AB5D60F5DC43802436574076ACD4E01E42DCEDF53417376CCA0F082943F3BE78673207C4F7FEqDM8E"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закона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248-ФЗ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 Обязательный профилактический визит проводится 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оответствии со статьей 52.1. 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"consultantplus://offline/ref=CC4C0FF2A40721AB5D60F5DC43802436574076ACD4E01E42DCEDF53417376CCA0F082943F3BE78673207C4F7FEqDM8E"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закона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№</w:t>
      </w:r>
      <w:r>
        <w:rPr>
          <w:rFonts w:ascii="Times New Roman" w:hAnsi="Times New Roman"/>
          <w:color w:themeColor="text1" w:val="000000"/>
          <w:sz w:val="28"/>
        </w:rPr>
        <w:t xml:space="preserve"> 248-</w:t>
      </w:r>
      <w:r>
        <w:rPr>
          <w:rFonts w:ascii="Times New Roman" w:hAnsi="Times New Roman"/>
          <w:color w:themeColor="text1" w:val="000000"/>
          <w:sz w:val="28"/>
        </w:rPr>
        <w:t>ФЗ</w:t>
      </w:r>
      <w:r>
        <w:rPr>
          <w:rFonts w:ascii="Times New Roman" w:hAnsi="Times New Roman"/>
          <w:sz w:val="28"/>
        </w:rPr>
        <w:t>:</w:t>
      </w:r>
    </w:p>
    <w:p w14:paraId="9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 контролируемых лиц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отнесенных к категориям значительного, среднего и умеренного риска</w:t>
      </w:r>
      <w:r>
        <w:rPr>
          <w:rFonts w:ascii="Times New Roman" w:hAnsi="Times New Roman"/>
          <w:sz w:val="28"/>
        </w:rPr>
        <w:t>;</w:t>
      </w:r>
    </w:p>
    <w:p w14:paraId="A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по поручению Президента Российской Федерации, </w:t>
      </w:r>
      <w:r>
        <w:rPr>
          <w:rFonts w:ascii="Times New Roman" w:hAnsi="Times New Roman"/>
          <w:sz w:val="28"/>
        </w:rPr>
        <w:t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</w:t>
      </w:r>
      <w:r>
        <w:rPr>
          <w:rFonts w:ascii="Times New Roman" w:hAnsi="Times New Roman"/>
          <w:sz w:val="28"/>
        </w:rPr>
        <w:t>, Губернатора края</w:t>
      </w:r>
      <w:r>
        <w:rPr>
          <w:rFonts w:ascii="Times New Roman" w:hAnsi="Times New Roman"/>
          <w:sz w:val="28"/>
        </w:rPr>
        <w:t>.</w:t>
      </w:r>
    </w:p>
    <w:p w14:paraId="A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14:paraId="A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A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обязательного профилактического визита должностное лицо Министерства, указанное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4 раздела 1 настоящего Положения, при необходимости проводит осмотр, истребование необходимых документов</w:t>
      </w:r>
      <w:r>
        <w:rPr>
          <w:rFonts w:ascii="Times New Roman" w:hAnsi="Times New Roman"/>
          <w:sz w:val="28"/>
        </w:rPr>
        <w:t>.</w:t>
      </w:r>
    </w:p>
    <w:p w14:paraId="A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обязательного профилактического визита не должен превышать 10 рабочих дней</w:t>
      </w:r>
      <w:r>
        <w:rPr>
          <w:rFonts w:ascii="Times New Roman" w:hAnsi="Times New Roman"/>
          <w:sz w:val="28"/>
        </w:rPr>
        <w:t>.</w:t>
      </w:r>
    </w:p>
    <w:p w14:paraId="A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"https://ivo.garant.ru/#/document/74449814/entry/90"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статьей 90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color w:themeColor="text1" w:val="000000"/>
          <w:sz w:val="28"/>
        </w:rPr>
        <w:t>№ 248-ФЗ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"https://ivo.garant.ru/#/document/74449814/entry/88"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88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№ 248-ФЗ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для контрольных (надзорных) мероприятий.</w:t>
      </w:r>
    </w:p>
    <w:p w14:paraId="A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>
        <w:rPr>
          <w:rFonts w:ascii="Times New Roman" w:hAnsi="Times New Roman"/>
          <w:sz w:val="28"/>
        </w:rPr>
        <w:t>должностным лицом Министерства</w:t>
      </w:r>
      <w:r>
        <w:rPr>
          <w:rFonts w:ascii="Times New Roman" w:hAnsi="Times New Roman"/>
          <w:sz w:val="28"/>
        </w:rPr>
        <w:t xml:space="preserve"> составляется акт о невозможности проведения обязательного профилактического визита в порядке, предусмотренном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"https://ivo.garant.ru/#/document/74449814/entry/6510"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10 статьи 65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 Федерального закона </w:t>
      </w:r>
      <w:r>
        <w:rPr>
          <w:rFonts w:ascii="Times New Roman" w:hAnsi="Times New Roman"/>
          <w:color w:themeColor="text1" w:val="000000"/>
          <w:sz w:val="28"/>
        </w:rPr>
        <w:t>№ 248-ФЗ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для контрольных (надзорных) мероприятий.</w:t>
      </w:r>
    </w:p>
    <w:p w14:paraId="A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>
        <w:rPr>
          <w:rFonts w:ascii="Times New Roman" w:hAnsi="Times New Roman"/>
          <w:sz w:val="28"/>
        </w:rPr>
        <w:t xml:space="preserve">Министерства, </w:t>
      </w:r>
      <w:r>
        <w:rPr>
          <w:rFonts w:ascii="Times New Roman" w:hAnsi="Times New Roman"/>
          <w:sz w:val="28"/>
        </w:rPr>
        <w:t xml:space="preserve">указанное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4 раздела 1 настоящего Положения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A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"https://ivo.garant.ru/#/document/74449814/entry/9010"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90.1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color w:themeColor="text1" w:val="000000"/>
          <w:sz w:val="28"/>
        </w:rPr>
        <w:t>№ 248-ФЗ</w:t>
      </w:r>
      <w:r>
        <w:rPr>
          <w:rFonts w:ascii="Times New Roman" w:hAnsi="Times New Roman"/>
          <w:sz w:val="28"/>
        </w:rPr>
        <w:t>.</w:t>
      </w:r>
    </w:p>
    <w:p w14:paraId="A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рофилактический визит </w:t>
      </w:r>
      <w:r>
        <w:rPr>
          <w:rFonts w:ascii="Times New Roman" w:hAnsi="Times New Roman"/>
          <w:color w:themeColor="text1" w:val="000000"/>
          <w:sz w:val="28"/>
        </w:rPr>
        <w:t>по инициативе контролируемого лица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проводится в соответствии со статьей 52.2. 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"consultantplus://offline/ref=CC4C0FF2A40721AB5D60F5DC43802436574076ACD4E01E42DCEDF53417376CCA0F082943F3BE78673207C4F7FEqDM8E"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закона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№</w:t>
      </w:r>
      <w:r>
        <w:rPr>
          <w:rFonts w:ascii="Times New Roman" w:hAnsi="Times New Roman"/>
          <w:color w:themeColor="text1" w:val="000000"/>
          <w:sz w:val="28"/>
        </w:rPr>
        <w:t xml:space="preserve"> 248-ФЗ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AB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AC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Контролируемое лицо подает заявление о проведении профилактического визита посредством 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федеральной государственной информационной системы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Единый портал государственных и муниципальный услуг (функций)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"http://www.gosuslugi.ru"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www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gosuslugi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ru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или государственной информационной системы Камчатского края «Портал государственных и муниципальных услуг (функций)» Камчатского края www.gosuslugi41.ru.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Министерство </w:t>
      </w:r>
      <w:r>
        <w:rPr>
          <w:rFonts w:ascii="Times New Roman" w:hAnsi="Times New Roman"/>
          <w:color w:themeColor="text1" w:val="000000"/>
          <w:sz w:val="28"/>
        </w:rPr>
        <w:t xml:space="preserve">рассматривает заявление в течение </w:t>
      </w: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 xml:space="preserve">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AD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принятия решения о проведении профилактического визита Министерство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AE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Решение об отказе в проведении профилактического визита принимается в следующих случаях:</w:t>
      </w:r>
    </w:p>
    <w:p w14:paraId="AF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от контролируемого лица поступило уведомление об отзыве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проведении профилактического визита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0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в течение шести месяцев до даты подачи повторного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</w:t>
      </w:r>
      <w:r>
        <w:rPr>
          <w:rFonts w:ascii="Times New Roman" w:hAnsi="Times New Roman"/>
          <w:color w:themeColor="text1" w:val="000000"/>
          <w:sz w:val="28"/>
        </w:rPr>
        <w:t>проведени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B1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в течение года до даты подачи заявления </w:t>
      </w:r>
      <w:r>
        <w:rPr>
          <w:rFonts w:ascii="Times New Roman" w:hAnsi="Times New Roman"/>
          <w:color w:themeColor="text1" w:val="000000"/>
          <w:sz w:val="28"/>
        </w:rPr>
        <w:t>Министерством</w:t>
      </w:r>
      <w:r>
        <w:rPr>
          <w:rFonts w:ascii="Times New Roman" w:hAnsi="Times New Roman"/>
          <w:color w:themeColor="text1" w:val="000000"/>
          <w:sz w:val="28"/>
        </w:rPr>
        <w:t xml:space="preserve"> проведен профилактический визит по ранее поданному заявлению</w:t>
      </w:r>
      <w:r>
        <w:rPr>
          <w:rFonts w:ascii="Times New Roman" w:hAnsi="Times New Roman"/>
          <w:color w:themeColor="text1" w:val="000000"/>
          <w:sz w:val="28"/>
        </w:rPr>
        <w:t xml:space="preserve"> о проведении профилактического визита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2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заявление</w:t>
      </w:r>
      <w:r>
        <w:rPr>
          <w:rFonts w:ascii="Times New Roman" w:hAnsi="Times New Roman"/>
          <w:color w:themeColor="text1" w:val="000000"/>
          <w:sz w:val="28"/>
        </w:rPr>
        <w:t xml:space="preserve"> о проведении профилактического визита</w:t>
      </w:r>
      <w:r>
        <w:rPr>
          <w:rFonts w:ascii="Times New Roman" w:hAnsi="Times New Roman"/>
          <w:color w:themeColor="text1" w:val="000000"/>
          <w:sz w:val="28"/>
        </w:rPr>
        <w:t xml:space="preserve">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/>
          <w:color w:themeColor="text1" w:val="000000"/>
          <w:sz w:val="28"/>
        </w:rPr>
        <w:t>Министерства</w:t>
      </w:r>
      <w:r>
        <w:rPr>
          <w:rFonts w:ascii="Times New Roman" w:hAnsi="Times New Roman"/>
          <w:color w:themeColor="text1" w:val="000000"/>
          <w:sz w:val="28"/>
        </w:rPr>
        <w:t xml:space="preserve"> либо членов их семей.</w:t>
      </w:r>
    </w:p>
    <w:p w14:paraId="B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</w:t>
      </w:r>
      <w:r>
        <w:rPr>
          <w:rFonts w:ascii="Times New Roman" w:hAnsi="Times New Roman"/>
          <w:color w:themeColor="text1" w:val="000000"/>
          <w:sz w:val="28"/>
        </w:rPr>
        <w:t xml:space="preserve"> 248-ФЗ</w:t>
      </w:r>
      <w:r>
        <w:rPr>
          <w:rFonts w:ascii="Times New Roman" w:hAnsi="Times New Roman"/>
          <w:sz w:val="28"/>
        </w:rPr>
        <w:t>.</w:t>
      </w:r>
    </w:p>
    <w:p w14:paraId="B4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Контролируемое лицо вправе отозвать заявление о профилактическом визите либо направить отказ от проведения профилактического визита, уведомив об этом Министерство не позднее чем за пять рабочих дней до даты его проведения.</w:t>
      </w:r>
    </w:p>
    <w:p w14:paraId="B5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Разъяснения и рекомендации, полученные контролируемым лицом в ходе профилактического визита, носит рекомендательный характер.</w:t>
      </w:r>
    </w:p>
    <w:p w14:paraId="B6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B7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если при проведении профилактического визита установлено, что</w:t>
      </w:r>
      <w:r>
        <w:rPr>
          <w:rFonts w:ascii="Times New Roman" w:hAnsi="Times New Roman"/>
          <w:color w:themeColor="text1" w:val="000000"/>
          <w:sz w:val="28"/>
        </w:rPr>
        <w:t xml:space="preserve"> объекты контроля представляют явную непосредственную угрозу причинения вреда (ущерба) охраняемым законом ценностям или такой вред </w:t>
      </w:r>
      <w:r>
        <w:rPr>
          <w:rFonts w:ascii="Times New Roman" w:hAnsi="Times New Roman"/>
          <w:color w:themeColor="text1" w:val="000000"/>
          <w:sz w:val="28"/>
        </w:rPr>
        <w:t>(ущерб) причинен, должностное лицо Министерства незамедлительно направляет информацию об этом начальнику Министерства (заместителю начальника Министерства) для принятия решения о проведении контрольных (надзорных) мероприятий.</w:t>
      </w:r>
    </w:p>
    <w:p w14:paraId="B8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Осуществление регионального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(надзора)</w:t>
      </w:r>
    </w:p>
    <w:p w14:paraId="B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 Контрольные (надзорные) мероприятия в рамках осуществления регионального государственного контроля (надзора) проводятся посредством взаимодействия с контролируемым лицом и без взаимодействия с контролируемым лицом.</w:t>
      </w:r>
    </w:p>
    <w:p w14:paraId="B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45. </w:t>
      </w:r>
      <w:r>
        <w:rPr>
          <w:rFonts w:ascii="Times New Roman" w:hAnsi="Times New Roman"/>
          <w:color w:val="000000"/>
          <w:sz w:val="28"/>
        </w:rPr>
        <w:t>К контрольным (надзорным) мероприятиям с взаимодействием с контролируемым лицом относятся:</w:t>
      </w:r>
    </w:p>
    <w:p w14:paraId="B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инспекционный визит;</w:t>
      </w:r>
    </w:p>
    <w:p w14:paraId="B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рейдовый осмотр;</w:t>
      </w:r>
    </w:p>
    <w:p w14:paraId="B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документарная проверка;</w:t>
      </w:r>
    </w:p>
    <w:p w14:paraId="C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выездная проверка.</w:t>
      </w:r>
    </w:p>
    <w:p w14:paraId="C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46. </w:t>
      </w:r>
      <w:r>
        <w:rPr>
          <w:rFonts w:ascii="Times New Roman" w:hAnsi="Times New Roman"/>
          <w:color w:val="000000"/>
          <w:sz w:val="28"/>
        </w:rPr>
        <w:t>К контрольным (надзорным) мероприятиям без взаимодействия с контролируемым лицом относятся:</w:t>
      </w:r>
    </w:p>
    <w:p w14:paraId="C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наблюдение за соблюдением обязательных</w:t>
      </w:r>
      <w:r>
        <w:rPr>
          <w:rFonts w:ascii="Times New Roman" w:hAnsi="Times New Roman"/>
          <w:color w:val="000000"/>
          <w:sz w:val="28"/>
        </w:rPr>
        <w:t xml:space="preserve"> требований;</w:t>
      </w:r>
    </w:p>
    <w:p w14:paraId="C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выездное обследование.</w:t>
      </w:r>
    </w:p>
    <w:p w14:paraId="C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 Контрольные (надзорные) мероприятия без взаимодействия с контролируемым лицом</w:t>
      </w:r>
      <w:r>
        <w:rPr>
          <w:rFonts w:ascii="Times New Roman" w:hAnsi="Times New Roman"/>
          <w:sz w:val="28"/>
        </w:rPr>
        <w:t xml:space="preserve"> проводятся должностными лицами на основании заданий, утвержденных уполномоченными должностными лицами.</w:t>
      </w:r>
    </w:p>
    <w:p w14:paraId="C5000000">
      <w:pPr>
        <w:spacing w:after="0" w:line="240" w:lineRule="auto"/>
        <w:ind w:firstLine="709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>48. Основанием для проведения контрольных (надзорных) мероприяти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trike w:val="0"/>
          <w:color w:val="000000"/>
          <w:sz w:val="28"/>
        </w:rPr>
        <w:t xml:space="preserve">, </w:t>
      </w:r>
      <w:r>
        <w:rPr>
          <w:rFonts w:ascii="Times New Roman" w:hAnsi="Times New Roman"/>
          <w:strike w:val="0"/>
          <w:color w:val="000000"/>
          <w:sz w:val="28"/>
        </w:rPr>
        <w:t xml:space="preserve">за исключением случаев, указанных в части 2 статьи 57 </w:t>
      </w:r>
      <w:r>
        <w:rPr>
          <w:rFonts w:ascii="Times New Roman" w:hAnsi="Times New Roman"/>
          <w:color w:themeColor="text1" w:val="000000"/>
          <w:sz w:val="28"/>
        </w:rPr>
        <w:t xml:space="preserve">Федерального закона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№ 248-ФЗ,</w:t>
      </w:r>
      <w:r>
        <w:rPr>
          <w:rFonts w:ascii="Times New Roman" w:hAnsi="Times New Roman"/>
          <w:strike w:val="0"/>
          <w:color w:val="000000"/>
          <w:sz w:val="28"/>
        </w:rPr>
        <w:t xml:space="preserve"> может быть: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наличие у Министерства сведений о причинении вреда (ущерба) или об угрозе причинения вреда (ущерба) охраняемым законом ценностям </w:t>
      </w:r>
      <w:r>
        <w:rPr>
          <w:rFonts w:ascii="Times New Roman" w:hAnsi="Times New Roman"/>
          <w:strike w:val="0"/>
          <w:color w:val="000000"/>
          <w:sz w:val="28"/>
        </w:rPr>
        <w:t>с учетом положений статьи 60 Ф</w:t>
      </w:r>
      <w:r>
        <w:rPr>
          <w:rFonts w:ascii="Times New Roman" w:hAnsi="Times New Roman"/>
          <w:color w:themeColor="text1" w:val="000000"/>
          <w:sz w:val="28"/>
        </w:rPr>
        <w:t>едерального закона № 248-ФЗ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2) 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требован</w:t>
      </w:r>
      <w:r>
        <w:rPr>
          <w:rFonts w:ascii="Times New Roman" w:hAnsi="Times New Roman"/>
          <w:sz w:val="28"/>
        </w:rPr>
        <w:t>ие прокурора о проведении контрольного (надзорного) мероприятий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истечение срока исполнения решения Министерства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контролям от таких параметров;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уклонение контролируемого лица от проведения обязательного профилактического визита;</w:t>
      </w:r>
    </w:p>
    <w:p w14:paraId="C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 Сведения о причинении вреда (ущерба) или об угрозе причинения вреда (ущерба) охраняемым законом ценностям Министерство получает:</w:t>
      </w:r>
    </w:p>
    <w:p w14:paraId="C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при поступлении </w:t>
      </w:r>
      <w:r>
        <w:rPr>
          <w:rFonts w:ascii="Times New Roman" w:hAnsi="Times New Roman"/>
          <w:sz w:val="28"/>
        </w:rPr>
        <w:t>обращений (заявлений) граждан и организаций, информации от органов государственной</w:t>
      </w:r>
      <w:r>
        <w:rPr>
          <w:rFonts w:ascii="Times New Roman" w:hAnsi="Times New Roman"/>
          <w:sz w:val="28"/>
        </w:rPr>
        <w:t xml:space="preserve"> власти, органов местного самоуправления, из средств массовой информации;</w:t>
      </w:r>
    </w:p>
    <w:p w14:paraId="C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проведении контрольных (надзорных) мероприятий, включая контрольные (надзорные) мероприятия без взаимодействия с контролируемым лицом.</w:t>
      </w:r>
    </w:p>
    <w:p w14:paraId="D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По итогам рассмотрения сведений о причинении вреда (ущерба) или об угрозе причинения вреда (ущерба) охраняемым законом ценностям должностное лицо направляет уполномоченному должностному лицу:</w:t>
      </w:r>
    </w:p>
    <w:p w14:paraId="D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</w:t>
      </w:r>
      <w:r>
        <w:rPr>
          <w:rFonts w:ascii="Times New Roman" w:hAnsi="Times New Roman"/>
          <w:sz w:val="28"/>
        </w:rPr>
        <w:t>индикаторам риска нарушения обязательных требований является основанием для проведения контрольного (надзорного) мероприятия, – мотивированное представление о проведении контрольного (надзорного) мероприятия;</w:t>
      </w:r>
    </w:p>
    <w:p w14:paraId="D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– мотивированное представление о направлении предостережения о недопустимости нарушения обязательных требований;</w:t>
      </w:r>
    </w:p>
    <w:p w14:paraId="D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при </w:t>
      </w:r>
      <w:r>
        <w:rPr>
          <w:rFonts w:ascii="Times New Roman" w:hAnsi="Times New Roman"/>
          <w:sz w:val="28"/>
        </w:rPr>
        <w:t>невозможности подтвердить личность представителя контролируемого лица, обнаружении недостоверности сведений о причинении вреда (ущерба) или об угрозе причинения вреда (ущерба) охраняемым законом ценностям – мотивированное представление об отсутствии основания для проведения контрольного (надзорного) мероприятия.</w:t>
      </w:r>
    </w:p>
    <w:p w14:paraId="D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 Контрольные (надзорные) мероприятия, предусматривающие взаимодействие с контролируемым лицом, проводятся на основании принимаемого решения Министерства,</w:t>
      </w:r>
      <w:r>
        <w:rPr>
          <w:rFonts w:ascii="Times New Roman" w:hAnsi="Times New Roman"/>
          <w:sz w:val="28"/>
        </w:rPr>
        <w:t xml:space="preserve"> подписанного уполномоченным должностным лицом и содержащего сведения, установленные частью 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статьи 64 Федерального закона № 248-ФЗ.</w:t>
      </w:r>
    </w:p>
    <w:p w14:paraId="D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 Контрольное (надзорное) мероприятие, за исключением наблюдения за соблюдением обязательных требований и выездного обследования,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D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При проведении контрольного (надзорного) мероприятия, предусматривающего взаимодействие с контролируемым лицом или его представителем в месте осуществления деятельности контролируемого лица, контролируемому лицу или его представителю должностным лицом,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14:paraId="D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При проведении контрольных (надзорных) мероприятий должностными лицами для фиксации доказательств нарушений обязательных требований могут использоваться фотосъемка, аудио- и видеозапись, а также иные способы фиксации доказательств.</w:t>
      </w:r>
    </w:p>
    <w:p w14:paraId="D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D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 В случае, если проведение контрольного (надзорного) мероприятия оказалось невозможным в связи с отсутствием контролируемого лица по месту </w:t>
      </w:r>
      <w:r>
        <w:rPr>
          <w:rFonts w:ascii="Times New Roman" w:hAnsi="Times New Roman"/>
          <w:sz w:val="28"/>
        </w:rPr>
        <w:t>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14:paraId="D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14:paraId="D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56. </w:t>
      </w:r>
      <w:r>
        <w:rPr>
          <w:rFonts w:ascii="Times New Roman" w:hAnsi="Times New Roman"/>
          <w:sz w:val="28"/>
        </w:rPr>
        <w:t>Контролируемое лицо вправе представить в Министерство документально подтвержденную информацию о невозможности присутствия при проведении контрольного (надзорного) мероприятия в случае наступления обстоятельств непреодолимой силы (военные действия, катастрофа, стихийное бедствие, авария, эпидемия и другие чрезвычайные обстоятельства, болезнь контролируемого лица, его участие в судебном заседании, нахождение в отпуске), в связи с чем проведение контрольного (надзорного) мероприятия переносится Министерством на срок</w:t>
      </w:r>
      <w:r>
        <w:rPr>
          <w:rFonts w:ascii="Times New Roman" w:hAnsi="Times New Roman"/>
          <w:sz w:val="28"/>
        </w:rPr>
        <w:t>, необходимый для устранения указанных обстоятельств, послуживших поводом для данного обращения контролируемого лица.</w:t>
      </w:r>
    </w:p>
    <w:p w14:paraId="D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Контрольные (надзорные) мероприятия, за исключением контрольных (надзорных) мероприятий без взаимодействия с контролируемым лицом, могут проводиться только путем совершения контрольных (надзорных) действий, установленных частью 1 статьи 65 и главой 14 Федерального закона № 248-ФЗ.</w:t>
      </w:r>
    </w:p>
    <w:p w14:paraId="D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248-ФЗ.</w:t>
      </w:r>
    </w:p>
    <w:p w14:paraId="D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в ходе контрольного (надзорного) мероприятия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для принятия решения в соответствии со статьей 60 Федерального закона № 248-ФЗ.</w:t>
      </w:r>
    </w:p>
    <w:p w14:paraId="D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 Выездное обследование проводится в порядке, установленном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статьей 75 Федерального закона № 248-ФЗ,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14:paraId="E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выездного обследования одного объекта контроля (нескольких объектов контроля, расположенных в непосредственной близости друг от друга) не может превышать один рабочий день.</w:t>
      </w:r>
    </w:p>
    <w:p w14:paraId="E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проведения выездного обследования не могут быть приняты р</w:t>
      </w:r>
      <w:r>
        <w:rPr>
          <w:rFonts w:ascii="Times New Roman" w:hAnsi="Times New Roman"/>
          <w:sz w:val="28"/>
        </w:rPr>
        <w:t xml:space="preserve">ешения, предусмотренные </w:t>
      </w:r>
      <w:r>
        <w:rPr>
          <w:rFonts w:ascii="Times New Roman" w:hAnsi="Times New Roman"/>
          <w:sz w:val="28"/>
        </w:rPr>
        <w:t>пунктом 2</w:t>
      </w:r>
      <w:r>
        <w:rPr>
          <w:rFonts w:ascii="Times New Roman" w:hAnsi="Times New Roman"/>
          <w:sz w:val="28"/>
        </w:rPr>
        <w:t xml:space="preserve"> части 2 статьи 90 Федерального закона № 248-ФЗ.</w:t>
      </w:r>
    </w:p>
    <w:p w14:paraId="E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 Инспекционный визит проводится в порядке, установленном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E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14:paraId="E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инспекционного визита в одном месте осуществления деятельности либо на одном объекте контроля не может превышать один рабочий день.</w:t>
      </w:r>
    </w:p>
    <w:p w14:paraId="E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В ходе инспекционного визита могут совершаться следующие контрольные (надзорные) действия:</w:t>
      </w:r>
    </w:p>
    <w:p w14:paraId="E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осмотр;</w:t>
      </w:r>
    </w:p>
    <w:p w14:paraId="E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опрос;</w:t>
      </w:r>
    </w:p>
    <w:p w14:paraId="E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получение письменных объяснений;</w:t>
      </w:r>
    </w:p>
    <w:p w14:paraId="E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E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14:paraId="E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 Рейдовый осмотр проводится в порядке, установленном статьей 71 Федерального закона № 248-ФЗ, в отношении контролируемых лиц, осуществляющих владение, пользование или управление объектом контроля.</w:t>
      </w:r>
    </w:p>
    <w:p w14:paraId="E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Рейдовый осмотр,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E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рейдового осмотра должностное лицо вправе взаимодействовать с находящимися на объектах контроля лицами.</w:t>
      </w:r>
    </w:p>
    <w:p w14:paraId="E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E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 В ходе рейдового осмотра могут совершаться следующие контрольные (надзорные) действия:</w:t>
      </w:r>
    </w:p>
    <w:p w14:paraId="F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осмотр;</w:t>
      </w:r>
    </w:p>
    <w:p w14:paraId="F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досмотр;</w:t>
      </w:r>
    </w:p>
    <w:p w14:paraId="F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опрос;</w:t>
      </w:r>
    </w:p>
    <w:p w14:paraId="F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получение письменных объяснений;</w:t>
      </w:r>
    </w:p>
    <w:p w14:paraId="F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истребование документов.</w:t>
      </w:r>
    </w:p>
    <w:p w14:paraId="F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 В случае, если в результате рейдового осмотра были выявлены нарушения обязательных требований, должностное лицо на месте проведения </w:t>
      </w:r>
      <w:r>
        <w:rPr>
          <w:rFonts w:ascii="Times New Roman" w:hAnsi="Times New Roman"/>
          <w:sz w:val="28"/>
        </w:rPr>
        <w:t>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F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 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</w:t>
      </w:r>
      <w:r>
        <w:rPr>
          <w:rFonts w:ascii="Times New Roman" w:hAnsi="Times New Roman"/>
          <w:sz w:val="28"/>
        </w:rPr>
        <w:t>статьи 66 Федерального закона № 248-ФЗ.</w:t>
      </w:r>
    </w:p>
    <w:p w14:paraId="F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 Документарная проверка проводится в порядке, установленном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статьей 72 Федерального закона № 248-ФЗ, по месту нахождения Министерства.</w:t>
      </w:r>
    </w:p>
    <w:p w14:paraId="F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документарной проверки рассматриваются документы контролируемых лиц, имеющиеся в распоряжении Министерства,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 (надзора).</w:t>
      </w:r>
    </w:p>
    <w:p w14:paraId="F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 Срок проведения документарной проверки не может превышать 10 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таких документов в Министерство,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Министерства документах и (или) полученным при осуществлении регионального государственного контроля, и требования представить необходимые пояснения в письменной форме до момента представления указанных пояснений в Министерство.</w:t>
      </w:r>
    </w:p>
    <w:p w14:paraId="F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В ходе документарной проверки Министерство может совершать следующие контрольные (надзорные) действия:</w:t>
      </w:r>
    </w:p>
    <w:p w14:paraId="F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получение письменных объяснений;</w:t>
      </w:r>
    </w:p>
    <w:p w14:paraId="F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истребование документов.</w:t>
      </w:r>
    </w:p>
    <w:p w14:paraId="F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</w:t>
      </w:r>
      <w:r>
        <w:rPr>
          <w:rFonts w:ascii="Times New Roman" w:hAnsi="Times New Roman"/>
          <w:strike w:val="0"/>
          <w:color w:val="000000"/>
          <w:sz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248-ФЗ.</w:t>
      </w:r>
    </w:p>
    <w:p w14:paraId="F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Выездная проверка проводится в порядке, установленном статьей 73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F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 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248-ФЗ.</w:t>
      </w:r>
    </w:p>
    <w:p w14:paraId="00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 Срок проведения</w:t>
      </w:r>
      <w:r>
        <w:rPr>
          <w:rFonts w:ascii="Times New Roman" w:hAnsi="Times New Roman"/>
          <w:sz w:val="28"/>
        </w:rPr>
        <w:t xml:space="preserve">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50 часов для малого предприятия и 15 часов для </w:t>
      </w:r>
      <w:r>
        <w:rPr>
          <w:rFonts w:ascii="Times New Roman" w:hAnsi="Times New Roman"/>
          <w:sz w:val="28"/>
        </w:rPr>
        <w:t>микропредприятия</w:t>
      </w:r>
      <w:r>
        <w:rPr>
          <w:rFonts w:ascii="Times New Roman" w:hAnsi="Times New Roman"/>
          <w:sz w:val="28"/>
        </w:rPr>
        <w:t>.</w:t>
      </w:r>
    </w:p>
    <w:p w14:paraId="01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ходе выездной проверки Министерство может совершать следующие контрольные (надзорные) действия:</w:t>
      </w:r>
    </w:p>
    <w:p w14:paraId="02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осмотр;</w:t>
      </w:r>
    </w:p>
    <w:p w14:paraId="03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досмотр;</w:t>
      </w:r>
    </w:p>
    <w:p w14:paraId="04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опрос;</w:t>
      </w:r>
    </w:p>
    <w:p w14:paraId="05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получение письменных объяснений;</w:t>
      </w:r>
    </w:p>
    <w:p w14:paraId="06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истребование документов.</w:t>
      </w:r>
    </w:p>
    <w:p w14:paraId="07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66 Федерального закона № 248-ФЗ.</w:t>
      </w:r>
    </w:p>
    <w:p w14:paraId="08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 Осмотр, в присутствии контролируемого лица или его представителя может осуществляться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фотосъемки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или </w:t>
      </w:r>
      <w:r>
        <w:rPr>
          <w:rFonts w:ascii="Times New Roman" w:hAnsi="Times New Roman"/>
          <w:sz w:val="28"/>
        </w:rPr>
        <w:t>применением видеозаписи.</w:t>
      </w:r>
      <w:r>
        <w:rPr>
          <w:rFonts w:ascii="Times New Roman" w:hAnsi="Times New Roman"/>
          <w:sz w:val="28"/>
        </w:rPr>
        <w:t xml:space="preserve"> </w:t>
      </w:r>
    </w:p>
    <w:p w14:paraId="09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Досмотр</w:t>
      </w:r>
      <w:r>
        <w:rPr>
          <w:rFonts w:ascii="Times New Roman" w:hAnsi="Times New Roman"/>
          <w:sz w:val="28"/>
        </w:rPr>
        <w:t xml:space="preserve"> в присутствии контролируемого лица или его представителя может осуществляться с применением</w:t>
      </w:r>
      <w:r>
        <w:rPr>
          <w:rFonts w:ascii="Times New Roman" w:hAnsi="Times New Roman"/>
          <w:b w:val="0"/>
          <w:i w:val="0"/>
          <w:caps w:val="0"/>
          <w:color w:val="22272F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  <w:t>видеозаписи.</w:t>
      </w:r>
      <w:r>
        <w:rPr>
          <w:rFonts w:ascii="Times New Roman" w:hAnsi="Times New Roman"/>
          <w:sz w:val="28"/>
        </w:rPr>
        <w:t xml:space="preserve"> </w:t>
      </w:r>
    </w:p>
    <w:p w14:paraId="0A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контролируемого лица или его представителя осмотр, досмотр осуществляется с обязательным применением видеозаписи только в случае наличия сведений</w:t>
      </w:r>
      <w:r>
        <w:rPr>
          <w:rFonts w:ascii="Times New Roman" w:hAnsi="Times New Roman"/>
          <w:sz w:val="28"/>
        </w:rPr>
        <w:t xml:space="preserve"> о причинении вреда (ущерба) или об угрозе причинения вреда (ущерба) жизни, здоровью граждан, животных, окружающей среде, о жестоком обращении с животными.</w:t>
      </w:r>
    </w:p>
    <w:p w14:paraId="0B01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Результаты контрольного (надзорного) мероприятия</w:t>
      </w:r>
    </w:p>
    <w:p w14:paraId="0D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 Результаты контрольного (надзорного) мероприятия оформляются в порядке, предусмотренном</w:t>
      </w:r>
      <w:r>
        <w:rPr>
          <w:rFonts w:ascii="Times New Roman" w:hAnsi="Times New Roman"/>
          <w:sz w:val="28"/>
        </w:rPr>
        <w:t xml:space="preserve"> главой 16 Федерального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"consultantplus://offline/ref=CC4C0FF2A40721AB5D60F5DC43802436574076ACD4E01E42DCEDF53417376CCA0F082943F3BE78673207C4F7FEqDM8E"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№ 248-ФЗ.</w:t>
      </w:r>
    </w:p>
    <w:p w14:paraId="0F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Обжалование решений Министерства, 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(бездействия</w:t>
      </w:r>
      <w:r>
        <w:rPr>
          <w:rFonts w:ascii="Times New Roman" w:hAnsi="Times New Roman"/>
          <w:sz w:val="28"/>
        </w:rPr>
        <w:t>) его должностных</w:t>
      </w:r>
      <w:r>
        <w:rPr>
          <w:rFonts w:ascii="Times New Roman" w:hAnsi="Times New Roman"/>
          <w:sz w:val="28"/>
        </w:rPr>
        <w:t xml:space="preserve"> лиц</w:t>
      </w:r>
    </w:p>
    <w:p w14:paraId="11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79. </w:t>
      </w:r>
      <w:r>
        <w:rPr>
          <w:rFonts w:ascii="Times New Roman" w:hAnsi="Times New Roman"/>
          <w:color w:val="000000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</w:t>
      </w:r>
      <w:r>
        <w:rPr>
          <w:rFonts w:ascii="Times New Roman" w:hAnsi="Times New Roman"/>
          <w:color w:val="000000"/>
          <w:sz w:val="28"/>
        </w:rPr>
        <w:t xml:space="preserve">контроля (надзора) имеют право на досудебное обжалование решений о проведении контрольных (надзорных) мероприятий, актов контрольных (надзорных) мероприятий, действий (бездействия) должностных лиц в соответствии с главой 9 Федерального закона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248-ФЗ.</w:t>
      </w:r>
    </w:p>
    <w:p w14:paraId="13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Судебное обжалование решений Министерства, действий (бездействия) его должностных лиц возможно только после их досудебного обжалования.</w:t>
      </w:r>
    </w:p>
    <w:p w14:paraId="14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 Жалоба подается контролируемым лицом в Министерство в электронном виде с использованием Единого портала государственных и муниципальных услуг и (или) регионального портала государственных</w:t>
      </w:r>
      <w:r>
        <w:rPr>
          <w:rFonts w:ascii="Times New Roman" w:hAnsi="Times New Roman"/>
          <w:sz w:val="28"/>
        </w:rPr>
        <w:t xml:space="preserve"> и муниципальных услуг.</w:t>
      </w:r>
    </w:p>
    <w:p w14:paraId="15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 Жалоба на решение Министерства,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16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</w:t>
      </w:r>
      <w:r>
        <w:rPr>
          <w:rFonts w:ascii="Times New Roman" w:hAnsi="Times New Roman"/>
          <w:sz w:val="28"/>
        </w:rPr>
        <w:t> Жалоба на решение Министерства, действия (бездействие) его должностных лиц при осуществлении регионального государственного контроля (надзора) рассматривается заместителем начальника управления ветеринарии.</w:t>
      </w:r>
    </w:p>
    <w:p w14:paraId="17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действия (бездействие) заместителя начальника управления ветеринарии рассматривается заместителем Министра – начальником управления ветеринарии.</w:t>
      </w:r>
    </w:p>
    <w:p w14:paraId="18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действия (бездействие) заместителя Министра рассматривается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Министром.</w:t>
      </w:r>
    </w:p>
    <w:p w14:paraId="19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Жалоба подлежит рассмотрению в течение 15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со дня ее регистрации в подсистеме досудебного обжалования.</w:t>
      </w:r>
    </w:p>
    <w:p w14:paraId="1A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Ключевые показатели регионального государственного</w:t>
      </w:r>
    </w:p>
    <w:p w14:paraId="1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(надзора) и их целевые значения</w:t>
      </w:r>
    </w:p>
    <w:p w14:paraId="1D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 Ключевые показатели для регионального государственного контроля (надзора) и их целевые значения:</w:t>
      </w:r>
    </w:p>
    <w:p w14:paraId="1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доля устраненных нарушений из числа выявленных нарушений обязательных требований – 70 процентов;</w:t>
      </w:r>
    </w:p>
    <w:p w14:paraId="2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доля выполнения плана проведения плановых контрольных (надзорных) мероприятий на очередной календарный год – 100 процентов;</w:t>
      </w:r>
    </w:p>
    <w:p w14:paraId="2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доля обоснованных жалоб на действия (бездействие) Министерства и (или) его должностного лица при проведении контрольных (надзорных) мероприятий – 0 процентов;</w:t>
      </w:r>
    </w:p>
    <w:p w14:paraId="2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доля отмененных результатов контрольных (надзорных) мероприятий – 0 процентов;</w:t>
      </w:r>
    </w:p>
    <w:p w14:paraId="2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доля контрольных (надзорных) мероприятий, по результатам которых были выявлены нарушения, но не приняты соответствующие меры административного воздействия – 5 процентов;</w:t>
      </w:r>
    </w:p>
    <w:p w14:paraId="2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>доля вынесенных судебных решений о назначении административного наказания по материалам Министерства – 95 процентов;</w:t>
      </w:r>
    </w:p>
    <w:p w14:paraId="25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>
        <w:rPr>
          <w:rFonts w:ascii="Times New Roman" w:hAnsi="Times New Roman"/>
          <w:sz w:val="28"/>
        </w:rPr>
        <w:t>доля отмененных в судебном порядке постановлений по делам об административных правонарушениях в общем количестве вынесенных Министерством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правонарушениях, – 5 процентов.</w:t>
      </w:r>
    </w:p>
    <w:p w14:paraId="26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 При осуществлении регионального государственного контроля (надзора) устанавливаются следующие индикативные показатели:</w:t>
      </w:r>
    </w:p>
    <w:p w14:paraId="27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количество плановых контрольных (надзорных) мероприятий, проведенных за отчетный период;</w:t>
      </w:r>
    </w:p>
    <w:p w14:paraId="28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количество внеплановых контрольных (надзорных) мероприятий, проведенных за отчетный период;</w:t>
      </w:r>
    </w:p>
    <w:p w14:paraId="29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количество обязательных профилактических визитов, проведенных за отчетный период;</w:t>
      </w:r>
    </w:p>
    <w:p w14:paraId="2A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количество предостережений, объявленных за отчетный период;</w:t>
      </w:r>
    </w:p>
    <w:p w14:paraId="2B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C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сумма административных штрафов, наложенных по результатам контрольных (надзорных) мероприятий, за отчетный период; </w:t>
      </w:r>
    </w:p>
    <w:p w14:paraId="2D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общее количество учтенных объектов контроля на конец отчетного периода;</w:t>
      </w:r>
    </w:p>
    <w:p w14:paraId="2E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общее количество жалоб, поданных контролируемыми лицами в досудебном порядке за отчетный период;</w:t>
      </w:r>
    </w:p>
    <w:p w14:paraId="2F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количество жалоб, поданных контролируемыми лицами в досудебном порядке, по итогам рассмотрения </w:t>
      </w:r>
      <w:r>
        <w:rPr>
          <w:rFonts w:ascii="Times New Roman" w:hAnsi="Times New Roman"/>
          <w:sz w:val="28"/>
        </w:rPr>
        <w:t>которых принято решение о полной либо частичной отмене решения Министерства,</w:t>
      </w:r>
      <w:r>
        <w:rPr>
          <w:rFonts w:ascii="Times New Roman" w:hAnsi="Times New Roman"/>
          <w:sz w:val="28"/>
        </w:rPr>
        <w:t xml:space="preserve"> либо о признании действий (бездействий) должностных лиц недействительными, за отчетный период;</w:t>
      </w:r>
    </w:p>
    <w:p w14:paraId="30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количество исковых заявлений об оспаривании решений, действий (бездействий) должностных лиц, направленных контролируемыми лицами в судебном порядке, за отчетный период;</w:t>
      </w:r>
    </w:p>
    <w:p w14:paraId="31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количество исковых заявлений об оспаривании решений, действий (бездействий) должностных лиц,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32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количество контрольных (надзорных) мероприятий, проведенных с грубым нарушением требований к организации и осуществлению регионального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3301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4010000">
      <w:pPr>
        <w:pStyle w:val="Style_5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3501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line="264" w:lineRule="auto"/>
      <w:ind/>
    </w:pPr>
    <w:rPr>
      <w:color w:val="000000"/>
    </w:rPr>
  </w:style>
  <w:style w:default="1" w:styleId="Style_7_ch" w:type="character">
    <w:name w:val="Normal"/>
    <w:link w:val="Style_7"/>
    <w:rPr>
      <w:color w:val="00000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5_ch" w:type="character">
    <w:name w:val="ConsPlusTitle"/>
    <w:link w:val="Style_5"/>
    <w:rPr>
      <w:rFonts w:ascii="Arial" w:hAnsi="Arial"/>
      <w:b w:val="1"/>
      <w:sz w:val="20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List Paragraph"/>
    <w:basedOn w:val="Style_7"/>
    <w:link w:val="Style_4_ch"/>
    <w:pPr>
      <w:ind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2025-07-09T04:06:44Z</dcterms:modified>
</cp:coreProperties>
</file>