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О внесении изменен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ий в часть 1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>п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остановления Правительства Камчатского края от 28.03.2012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>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часть 1 пост</w:t>
      </w:r>
      <w:r>
        <w:rPr>
          <w:rStyle w:val="Style_2_ch"/>
          <w:rFonts w:ascii="Times New Roman" w:hAnsi="Times New Roman"/>
          <w:sz w:val="28"/>
        </w:rPr>
        <w:t xml:space="preserve">ановления </w:t>
      </w:r>
      <w:r>
        <w:rPr>
          <w:rStyle w:val="Style_2_ch"/>
          <w:rFonts w:ascii="Times New Roman" w:hAnsi="Times New Roman"/>
          <w:sz w:val="28"/>
        </w:rPr>
        <w:t xml:space="preserve">Правительства Камчатского края от 28.03.2012 </w:t>
      </w:r>
      <w:r>
        <w:rPr>
          <w:rStyle w:val="Style_2_ch"/>
          <w:rFonts w:ascii="Times New Roman" w:hAnsi="Times New Roman"/>
          <w:sz w:val="28"/>
        </w:rPr>
        <w:t>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3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2:</w:t>
      </w:r>
    </w:p>
    <w:p w14:paraId="14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«а» после слова «и» дополнить словами «(или)»;</w:t>
      </w:r>
    </w:p>
    <w:p w14:paraId="15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«б» после слова «и» дополнить словом «(или)»;</w:t>
      </w:r>
    </w:p>
    <w:p w14:paraId="16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 «в» после слова «и» дополнить </w:t>
      </w:r>
      <w:r>
        <w:rPr>
          <w:rFonts w:ascii="Times New Roman" w:hAnsi="Times New Roman"/>
          <w:sz w:val="28"/>
        </w:rPr>
        <w:t>словом</w:t>
      </w:r>
      <w:r>
        <w:rPr>
          <w:rFonts w:ascii="Times New Roman" w:hAnsi="Times New Roman"/>
          <w:sz w:val="28"/>
        </w:rPr>
        <w:t xml:space="preserve"> «(или)»;</w:t>
      </w:r>
    </w:p>
    <w:p w14:paraId="17000000">
      <w:pPr>
        <w:pStyle w:val="Style_2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 «г» после слова «и» дополнить </w:t>
      </w:r>
      <w:r>
        <w:rPr>
          <w:rFonts w:ascii="Times New Roman" w:hAnsi="Times New Roman"/>
          <w:sz w:val="28"/>
        </w:rPr>
        <w:t>словом</w:t>
      </w:r>
      <w:r>
        <w:rPr>
          <w:rFonts w:ascii="Times New Roman" w:hAnsi="Times New Roman"/>
          <w:sz w:val="28"/>
        </w:rPr>
        <w:t xml:space="preserve"> «(или)»;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пункт 3 после слов «объекты спорта» дополнить словами </w:t>
      </w:r>
      <w:r>
        <w:br/>
      </w:r>
      <w:r>
        <w:rPr>
          <w:rFonts w:ascii="Times New Roman" w:hAnsi="Times New Roman"/>
          <w:sz w:val="28"/>
        </w:rPr>
        <w:t>«, внесенные во Всероссийский реестр объектов спорта»;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4 слова «скверами и парками» заменить словами «скверами, парками», слова «используемых и предназначенных» заменить словами «используемых и (или) предназначенных»;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пункт 5 дополнить подпунктом «ж» следующего содержания: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«ж) на территории муниципального образования в день (дни) проведения в общеобразовательных организациях торжественных мероприятий, посвященных завершению учебного года («Последний звонок»), определяемый (определяемые) исполнительным органом Камчатского края, осуществляющим управление в сфере образования, информация о дате (датах) проведения которых размещается указанным органом на своем официальном сайте в информационно-телекоммуникационной сети «Интернет» не позднее, чем за месяц до дня проведения мероприятий;»;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подпункт «д» пункта 6 слова «Елизовского муниципального района» заменить словами «</w:t>
      </w:r>
      <w:r>
        <w:rPr>
          <w:rFonts w:ascii="Times New Roman" w:hAnsi="Times New Roman"/>
          <w:sz w:val="28"/>
        </w:rPr>
        <w:t xml:space="preserve">Елизовского муниципального </w:t>
      </w:r>
      <w:r>
        <w:rPr>
          <w:rFonts w:ascii="Times New Roman" w:hAnsi="Times New Roman"/>
          <w:sz w:val="28"/>
        </w:rPr>
        <w:t>округа».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Style w:val="Style_2_ch"/>
          <w:rFonts w:ascii="Times New Roman" w:hAnsi="Times New Roman"/>
          <w:sz w:val="28"/>
        </w:rPr>
        <w:t>Настоящее Постановление вступает в силу с 1 марта 2026 года.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Plain Text"/>
    <w:basedOn w:val="Style_2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2_ch"/>
    <w:link w:val="Style_16"/>
    <w:rPr>
      <w:rFonts w:ascii="Calibri" w:hAnsi="Calibri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Гиперссылка1"/>
    <w:basedOn w:val="Style_3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3_ch"/>
    <w:link w:val="Style_28"/>
    <w:rPr>
      <w:color w:themeColor="hyperlink" w:val="0563C1"/>
      <w:u w:val="single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2025-06-05T21:30:02Z</dcterms:modified>
</cp:coreProperties>
</file>