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61D5">
        <w:rPr>
          <w:sz w:val="28"/>
          <w:szCs w:val="28"/>
          <w:lang w:val="en-US"/>
        </w:rPr>
        <w:t/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26.08.2024 № 20-Н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«Организация и проведение государственной экологической экспертизы объектов регионального уровня»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Организация и проведение государственной экологической экспертизы объектов регионального уровня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</w:rPr>
        <w:t/>
      </w:r>
      <w:r w:rsidR="006510E6" w:rsidRPr="003F61D5">
        <w:rPr>
          <w:rStyle w:val="af5"/>
          <w:sz w:val="28"/>
          <w:szCs w:val="28"/>
          <w:lang w:eastAsia="ru-RU"/>
        </w:rPr>
        <w:footnoteReference w:id="3"/>
      </w:r>
      <w:r w:rsidR="00E56107" w:rsidRPr="003F61D5">
        <w:rPr>
          <w:noProof/>
          <w:sz w:val="28"/>
          <w:szCs w:val="28"/>
        </w:rPr>
        <w:t/>
      </w:r>
      <w:r w:rsidR="006510E6" w:rsidRPr="003F61D5">
        <w:rPr>
          <w:noProof/>
          <w:sz w:val="28"/>
          <w:szCs w:val="28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ошибок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42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дня</w:t>
      </w:r>
      <w:r w:rsidR="00482314" w:rsidRPr="003F61D5">
        <w:rPr>
          <w:noProof/>
          <w:sz w:val="28"/>
          <w:szCs w:val="28"/>
          <w:lang w:val="en-US"/>
        </w:rPr>
        <w:t/>
      </w:r>
      <w:r w:rsidR="00482314" w:rsidRPr="003F61D5">
        <w:rPr>
          <w:rStyle w:val="af5"/>
          <w:sz w:val="28"/>
          <w:szCs w:val="28"/>
          <w:lang w:eastAsia="ru-RU"/>
        </w:rPr>
        <w:footnoteReference w:id="4"/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F042DE" w:rsidRPr="003F61D5">
        <w:rPr>
          <w:sz w:val="28"/>
          <w:szCs w:val="28"/>
          <w:lang w:eastAsia="ru-RU"/>
        </w:rPr>
        <w:t>За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F042DE" w:rsidRPr="003F61D5">
        <w:rPr>
          <w:sz w:val="28"/>
          <w:szCs w:val="28"/>
          <w:lang w:eastAsia="ru-RU"/>
        </w:rPr>
        <w:t>предоставление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F042DE" w:rsidRPr="003F61D5">
        <w:rPr>
          <w:sz w:val="28"/>
          <w:szCs w:val="28"/>
          <w:lang w:eastAsia="ru-RU"/>
        </w:rPr>
        <w:t>Услуги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3F61D5">
        <w:rPr>
          <w:sz w:val="28"/>
          <w:szCs w:val="28"/>
          <w:lang w:val="en-US" w:eastAsia="ru-RU"/>
        </w:rPr>
        <w:t xml:space="preserve"> </w:t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B27E3D" w:rsidRPr="003F61D5">
        <w:rPr>
          <w:noProof/>
          <w:sz w:val="28"/>
          <w:szCs w:val="28"/>
          <w:lang w:val="en-US"/>
        </w:rPr>
        <w:t/>
      </w:r>
      <w:r w:rsidR="00597557" w:rsidRPr="003F61D5">
        <w:rPr>
          <w:noProof/>
          <w:sz w:val="28"/>
          <w:szCs w:val="28"/>
          <w:lang w:val="en-US"/>
        </w:rPr>
        <w:t>иная оплата</w:t>
      </w:r>
      <w:r w:rsidR="003C0E97" w:rsidRPr="003F61D5">
        <w:rPr>
          <w:noProof/>
          <w:sz w:val="28"/>
          <w:szCs w:val="28"/>
        </w:rPr>
        <w:t/>
      </w:r>
      <w:r w:rsidR="00B27E3D" w:rsidRPr="003F61D5">
        <w:rPr>
          <w:noProof/>
          <w:sz w:val="28"/>
          <w:szCs w:val="28"/>
        </w:rPr>
        <w:t/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14:paraId="42D01890" w14:textId="0C89C0B2"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  <w:r w:rsidR="00D50DB7" w:rsidRPr="003F61D5">
        <w:rPr>
          <w:noProof/>
          <w:sz w:val="28"/>
          <w:szCs w:val="28"/>
        </w:rPr>
        <w:t/>
      </w:r>
    </w:p>
    <w:p w14:paraId="7F3629A6" w14:textId="4FA29E2C" w:rsidR="00C955F6" w:rsidRPr="003F61D5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Иная оплата</w:t>
      </w:r>
      <w:r w:rsidR="0050683A" w:rsidRPr="003F61D5">
        <w:rPr>
          <w:sz w:val="28"/>
          <w:szCs w:val="28"/>
          <w:lang w:val="en-US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3F61D5">
        <w:rPr>
          <w:sz w:val="28"/>
          <w:szCs w:val="28"/>
          <w:lang w:val="en-US" w:eastAsia="ru-RU"/>
        </w:rPr>
        <w:t xml:space="preserve"> </w:t>
      </w:r>
      <w:r w:rsidR="00B12C84" w:rsidRPr="003F61D5">
        <w:rPr>
          <w:noProof/>
          <w:sz w:val="28"/>
          <w:szCs w:val="28"/>
          <w:lang w:val="en-US"/>
        </w:rPr>
        <w:t/>
      </w:r>
      <w:r w:rsidR="00D73512" w:rsidRPr="003F61D5">
        <w:rPr>
          <w:sz w:val="28"/>
          <w:szCs w:val="28"/>
        </w:rPr>
        <w:t>во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sz w:val="28"/>
          <w:szCs w:val="28"/>
        </w:rPr>
        <w:t>время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sz w:val="28"/>
          <w:szCs w:val="28"/>
        </w:rPr>
        <w:t>административной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sz w:val="28"/>
          <w:szCs w:val="28"/>
        </w:rPr>
        <w:t>процедуры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>«</w:t>
      </w: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eastAsia="ru-RU"/>
        </w:rPr>
        <w:t>»</w:t>
      </w:r>
      <w:r w:rsidR="003C6E04" w:rsidRPr="003F61D5">
        <w:rPr>
          <w:noProof/>
          <w:sz w:val="28"/>
          <w:szCs w:val="28"/>
        </w:rPr>
        <w:t/>
      </w:r>
      <w:r w:rsidR="003C6E04" w:rsidRPr="003F61D5">
        <w:rPr>
          <w:noProof/>
          <w:sz w:val="28"/>
          <w:szCs w:val="28"/>
        </w:rPr>
        <w:t/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3F61D5">
        <w:rPr>
          <w:sz w:val="28"/>
          <w:szCs w:val="28"/>
          <w:lang w:val="en-US"/>
        </w:rPr>
        <w:t xml:space="preserve">: </w:t>
      </w:r>
      <w:r w:rsidR="006C2C60" w:rsidRPr="003F61D5">
        <w:rPr>
          <w:noProof/>
          <w:sz w:val="28"/>
          <w:szCs w:val="28"/>
          <w:lang w:val="en-US"/>
        </w:rPr>
        <w:t/>
      </w:r>
      <w:r w:rsidR="00B628F4" w:rsidRPr="003F61D5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sz w:val="28"/>
          <w:szCs w:val="28"/>
          <w:lang w:val="en-US"/>
        </w:rPr>
        <w:t xml:space="preserve">, 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noProof/>
          <w:sz w:val="28"/>
          <w:szCs w:val="28"/>
          <w:lang w:val="en-US"/>
        </w:rPr>
        <w:t/>
      </w:r>
      <w:r w:rsidR="00B628F4" w:rsidRPr="003F61D5">
        <w:rPr>
          <w:noProof/>
          <w:sz w:val="28"/>
          <w:szCs w:val="28"/>
          <w:lang w:val="en-US"/>
        </w:rPr>
        <w:t>по реквизитам в банке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noProof/>
          <w:sz w:val="28"/>
          <w:szCs w:val="28"/>
          <w:lang w:val="en-US"/>
        </w:rPr>
        <w:t/>
      </w:r>
      <w:r w:rsidR="00760580" w:rsidRPr="003F61D5">
        <w:rPr>
          <w:sz w:val="28"/>
          <w:szCs w:val="28"/>
          <w:lang w:val="en-US"/>
        </w:rPr>
        <w:t>.</w:t>
      </w:r>
      <w:r w:rsidR="003C6E04" w:rsidRPr="003F61D5">
        <w:rPr>
          <w:noProof/>
          <w:sz w:val="28"/>
          <w:szCs w:val="28"/>
          <w:lang w:val="en-US"/>
        </w:rPr>
        <w:t/>
      </w:r>
      <w:r w:rsidR="00B65EF8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Максимальный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срок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ожидания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в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очереди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при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подаче</w:t>
      </w:r>
      <w:r w:rsidR="006E3DF5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  <w:lang w:val="en-US"/>
        </w:rPr>
        <w:t/>
      </w:r>
      <w:r w:rsidR="007E343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предусмотрен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sz w:val="28"/>
          <w:szCs w:val="28"/>
        </w:rPr>
        <w:t>поскольку</w:t>
      </w:r>
      <w:r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noProof/>
          <w:sz w:val="28"/>
          <w:szCs w:val="28"/>
          <w:lang w:val="en-US"/>
        </w:rPr>
        <w:t/>
      </w:r>
      <w:r w:rsidR="00CD42D3" w:rsidRPr="003F61D5">
        <w:rPr>
          <w:sz w:val="28"/>
          <w:szCs w:val="28"/>
          <w:lang w:eastAsia="ru-RU"/>
        </w:rPr>
        <w:t>заявление</w:t>
      </w:r>
      <w:r w:rsidR="006E3DF5" w:rsidRPr="003F61D5">
        <w:rPr>
          <w:noProof/>
          <w:sz w:val="28"/>
          <w:szCs w:val="28"/>
        </w:rPr>
        <w:t/>
      </w:r>
      <w:r w:rsidR="006E3DF5" w:rsidRPr="003F61D5">
        <w:rPr>
          <w:sz w:val="28"/>
          <w:szCs w:val="28"/>
        </w:rPr>
        <w:t xml:space="preserve"> подается</w:t>
      </w:r>
      <w:r w:rsidRPr="003F61D5">
        <w:rPr>
          <w:sz w:val="28"/>
          <w:szCs w:val="28"/>
        </w:rPr>
        <w:t xml:space="preserve"> исключительно в электронном виде</w:t>
      </w:r>
      <w:r w:rsidR="00385B2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3F61D5">
        <w:rPr>
          <w:sz w:val="28"/>
          <w:szCs w:val="28"/>
        </w:rPr>
        <w:t xml:space="preserve">выдача результата осуществляется </w:t>
      </w:r>
      <w:r w:rsidRPr="003F61D5">
        <w:rPr>
          <w:sz w:val="28"/>
          <w:szCs w:val="28"/>
        </w:rPr>
        <w:t>исключительно в электронном виде.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AD6159" w:rsidRPr="003F61D5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3F61D5">
        <w:rPr>
          <w:noProof/>
          <w:sz w:val="28"/>
          <w:szCs w:val="28"/>
        </w:rPr>
        <w:t/>
      </w:r>
      <w:r w:rsidR="007C71A8" w:rsidRPr="003F61D5">
        <w:rPr>
          <w:sz w:val="28"/>
          <w:szCs w:val="28"/>
        </w:rPr>
        <w:t>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5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ошибок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3F61D5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 осуществляется</w:t>
      </w:r>
      <w:r w:rsidR="00AE3CB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/>
      </w:r>
      <w:r w:rsidR="00267506" w:rsidRPr="003F61D5">
        <w:rPr>
          <w:noProof/>
          <w:sz w:val="28"/>
          <w:szCs w:val="28"/>
          <w:lang w:eastAsia="ru-RU"/>
        </w:rPr>
        <w:t>посредством Единого портала</w:t>
      </w:r>
      <w:r w:rsidR="00267506"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  <w:r w:rsidRPr="003F61D5">
        <w:rPr>
          <w:noProof/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rStyle w:val="af5"/>
          <w:sz w:val="28"/>
          <w:szCs w:val="28"/>
          <w:lang w:eastAsia="ru-RU"/>
        </w:rPr>
        <w:footnoteReference w:id="6"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rStyle w:val="af5"/>
          <w:sz w:val="28"/>
          <w:szCs w:val="28"/>
          <w:lang w:eastAsia="ru-RU"/>
        </w:rPr>
        <w:footnoteReference w:id="7"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2A23C4" w:rsidRPr="003F61D5">
        <w:rPr>
          <w:noProof/>
          <w:sz w:val="28"/>
          <w:szCs w:val="28"/>
        </w:rPr>
        <w:t/>
      </w:r>
      <w:r w:rsidR="002A23C4" w:rsidRPr="003F61D5">
        <w:rPr>
          <w:rStyle w:val="af5"/>
          <w:sz w:val="28"/>
          <w:szCs w:val="28"/>
          <w:lang w:eastAsia="ru-RU"/>
        </w:rPr>
        <w:footnoteReference w:id="8"/>
      </w:r>
      <w:r w:rsidR="002A23C4" w:rsidRPr="003F61D5">
        <w:rPr>
          <w:noProof/>
          <w:sz w:val="28"/>
          <w:szCs w:val="28"/>
        </w:rPr>
        <w:t/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недействующий документ, удостоверяющий личность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удостоверяющий личность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недействующий документ, удостоверяющий личность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удостоверяющий личность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на</w:t>
      </w:r>
      <w:r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210D49" w:rsidRPr="003F61D5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 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0D4F92C8" w14:textId="3DDAB474" w:rsidR="00A85728" w:rsidRPr="000B41A6" w:rsidRDefault="00A85728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FE0F17">
        <w:rPr>
          <w:noProof/>
          <w:szCs w:val="20"/>
          <w:lang w:val="en-US"/>
        </w:rPr>
        <w:t>В соответствии с постановлением Правительства Российской Федерации 28.05.2024 № 694 «Об утверждении Положения о проведении государственной экологической экспертизы»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4">
    <w:p w14:paraId="28E7A26E" w14:textId="77777777" w:rsidR="00A85728" w:rsidRPr="000E5C30" w:rsidRDefault="00A85728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соответствии с постановлением Правительства Российской Федерации 28.05.2024 № 694 «Об утверждении Положения о проведении государственной экологической экспертизы»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5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6">
    <w:p w14:paraId="314DB844" w14:textId="35C52841" w:rsidR="00A85728" w:rsidRPr="00A775E8" w:rsidRDefault="00A85728" w:rsidP="00A775E8">
      <w:pPr>
        <w:jc w:val="both"/>
        <w:rPr>
          <w:szCs w:val="20"/>
          <w:lang w:val="en-US"/>
        </w:rPr>
      </w:pP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rStyle w:val="af5"/>
          <w:szCs w:val="20"/>
        </w:rPr>
        <w:footnoteRef/>
      </w:r>
      <w:r w:rsidRPr="00A775E8">
        <w:rPr>
          <w:szCs w:val="20"/>
          <w:lang w:val="en-US"/>
        </w:rPr>
        <w:t xml:space="preserve"> </w:t>
      </w:r>
      <w:r w:rsidRPr="00A775E8">
        <w:rPr>
          <w:noProof/>
          <w:szCs w:val="20"/>
          <w:lang w:val="en-US"/>
        </w:rPr>
        <w:t>материалы, необходимые для проведения государственной экологической экспертизы, в том числе повторной, представляются в электронной форме (за исключением случаев, если документы и 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документации, содержат сведения, составляющие государственную тайну, и (или) относятся к служебной информации ограниченного распространения) одновременно с документами и материалами, необходимыми для проведения государственной экспертизы проектной документации,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составе, предусмотренном пунктом 1 настоящей статьи (часть 1.1 статьи 14 Федерального закона от 23.11.1995 № 174-ФЗ «Об экологической экспертизе»)</w:t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szCs w:val="20"/>
          <w:lang w:val="en-US"/>
        </w:rPr>
        <w:t>.</w:t>
      </w:r>
    </w:p>
  </w:footnote>
  <w:footnote w:id="7">
    <w:p w14:paraId="0DA2E4CB" w14:textId="783C6C39" w:rsidR="00A85728" w:rsidRPr="00A775E8" w:rsidRDefault="00A85728" w:rsidP="00A775E8">
      <w:pPr>
        <w:jc w:val="both"/>
        <w:rPr>
          <w:szCs w:val="20"/>
          <w:lang w:val="en-US"/>
        </w:rPr>
      </w:pP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rStyle w:val="af5"/>
          <w:szCs w:val="20"/>
        </w:rPr>
        <w:footnoteRef/>
      </w:r>
      <w:r w:rsidRPr="00A775E8">
        <w:rPr>
          <w:szCs w:val="20"/>
          <w:lang w:val="en-US"/>
        </w:rPr>
        <w:t xml:space="preserve"> </w:t>
      </w:r>
      <w:r w:rsidRPr="00A775E8">
        <w:rPr>
          <w:noProof/>
          <w:szCs w:val="20"/>
          <w:lang w:val="en-US"/>
        </w:rPr>
        <w:t>материалы представляются в электронной форме (за исключением случаев, если такие материалы содержат сведения, составляющие государственную тайну, и (или) относятся к служебной информации ограниченного распространения) с использованием федеральной государственной информационной системы «Единый портал государственных и муниципальных услуг (функций)» или ведомственного программного ресурса в форме электронных документов, подписанных:
для юридических лиц - усиленной квалифицированной электронной подписью или усиленной неквалифицированной электронной подписью; для физических лиц - усиленной квалифицированной электронной подписью, усиленной неквалифицированной электронной подписью или простой электронной подписью (часть 6 Положения о проведении государственной экологической экспертизы, утвержденное постановлением Правительства Российской Федерации от 28.05.2024 № 694)
</w:t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szCs w:val="20"/>
          <w:lang w:val="en-US"/>
        </w:rPr>
        <w:t>.</w:t>
      </w:r>
    </w:p>
  </w:footnote>
  <w:footnote w:id="8">
    <w:p w14:paraId="14B089EC" w14:textId="77777777" w:rsidR="00A85728" w:rsidRPr="002A23C4" w:rsidRDefault="00A85728" w:rsidP="002A23C4">
      <w:pPr>
        <w:jc w:val="both"/>
        <w:rPr>
          <w:szCs w:val="20"/>
          <w:lang w:val="en-US"/>
        </w:rPr>
      </w:pPr>
      <w:r w:rsidRPr="00815AFD">
        <w:rPr>
          <w:color w:val="FF0000"/>
          <w:szCs w:val="20"/>
          <w:lang w:val="en-US" w:eastAsia="ru-RU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rStyle w:val="af5"/>
          <w:szCs w:val="20"/>
        </w:rPr>
        <w:footnoteRef/>
      </w:r>
      <w:r w:rsidRPr="0049387F">
        <w:rPr>
          <w:szCs w:val="20"/>
          <w:lang w:val="en-US"/>
        </w:rPr>
        <w:t xml:space="preserve"> </w:t>
      </w:r>
      <w:r w:rsidRPr="00AF1AAE">
        <w:rPr>
          <w:noProof/>
          <w:szCs w:val="20"/>
          <w:lang w:val="en-US"/>
        </w:rPr>
        <w:t>размер оплаты рассчитывается в соответствии с приказами Министерства природных ресурсов и экологии Российской Федерации от 12.05.2014 № 205 «Об утверждении Порядка определения сметы расходов на проведение государственной экологической экспертизы» и от 23.09.2013 № 404 «Об утверждении Порядка оплаты труда внештатных экспертов государственной экологической экспертизы»</w:t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49387F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