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09" w:rsidRDefault="0059650F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</w:p>
    <w:p w:rsidR="00967C09" w:rsidRDefault="00967C0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67C09" w:rsidRDefault="00967C0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67C09" w:rsidRDefault="00967C0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67C09" w:rsidRDefault="0059650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967C09" w:rsidRDefault="00967C0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67C09" w:rsidRDefault="005965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967C09" w:rsidRDefault="005965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967C09" w:rsidRDefault="00967C09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967C09" w:rsidRDefault="00967C09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67C09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67C09" w:rsidRDefault="0059650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67C09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67C0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67C09" w:rsidRDefault="00967C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67C09" w:rsidRDefault="00967C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7C09" w:rsidRDefault="0059650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примерного положения о системе оплаты труда работников территориального фонда обязательного медицинского страхования Камчатского края</w:t>
      </w:r>
    </w:p>
    <w:p w:rsidR="00967C09" w:rsidRDefault="00967C0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 соответствии с пунктом 17</w:t>
      </w:r>
      <w:r>
        <w:rPr>
          <w:rFonts w:ascii="Times New Roman" w:hAnsi="Times New Roman"/>
          <w:color w:val="auto"/>
          <w:sz w:val="28"/>
          <w:vertAlign w:val="superscript"/>
        </w:rPr>
        <w:t>1</w:t>
      </w:r>
      <w:r>
        <w:rPr>
          <w:rFonts w:ascii="Times New Roman" w:hAnsi="Times New Roman"/>
          <w:color w:val="auto"/>
          <w:sz w:val="28"/>
        </w:rPr>
        <w:t xml:space="preserve"> части 3 статьи 7 Закона Камчатского края </w:t>
      </w:r>
      <w:r>
        <w:rPr>
          <w:rFonts w:ascii="Times New Roman" w:hAnsi="Times New Roman"/>
          <w:color w:val="auto"/>
          <w:sz w:val="28"/>
        </w:rPr>
        <w:br/>
        <w:t>от 27.05.2022 № 84 «О Правительстве Камчатского края»</w:t>
      </w:r>
    </w:p>
    <w:p w:rsidR="00967C09" w:rsidRDefault="00967C0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ПРАВИТЕЛЬСТВО ПОСТАНОВЛЯЕТ:</w:t>
      </w:r>
    </w:p>
    <w:p w:rsidR="00967C09" w:rsidRDefault="00967C0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967C09" w:rsidRDefault="0059650F">
      <w:pPr>
        <w:pStyle w:val="af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Утвердить примерное положение о системе оплаты труда работников территориального фонда обязательного медицинского страхования Камчатского края согласно </w:t>
      </w:r>
      <w:proofErr w:type="gramStart"/>
      <w:r>
        <w:rPr>
          <w:rFonts w:ascii="Times New Roman" w:hAnsi="Times New Roman"/>
          <w:color w:val="auto"/>
          <w:sz w:val="28"/>
        </w:rPr>
        <w:t>приложению</w:t>
      </w:r>
      <w:proofErr w:type="gramEnd"/>
      <w:r>
        <w:rPr>
          <w:rFonts w:ascii="Times New Roman" w:hAnsi="Times New Roman"/>
          <w:color w:val="auto"/>
          <w:sz w:val="28"/>
        </w:rPr>
        <w:t xml:space="preserve"> к настоящему постановлению.</w:t>
      </w:r>
    </w:p>
    <w:p w:rsidR="00967C09" w:rsidRDefault="0059650F">
      <w:pPr>
        <w:pStyle w:val="af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Установить, что положения примерного положения о системе оплаты труда работников территориального фонда обязательного медицинского страхования Камчатского края</w:t>
      </w:r>
      <w:r w:rsidR="005D0AFD">
        <w:rPr>
          <w:rFonts w:ascii="Times New Roman" w:hAnsi="Times New Roman"/>
          <w:color w:val="auto"/>
          <w:sz w:val="28"/>
        </w:rPr>
        <w:t>,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D0AFD">
        <w:rPr>
          <w:rFonts w:ascii="Times New Roman" w:hAnsi="Times New Roman"/>
          <w:color w:val="auto"/>
          <w:sz w:val="28"/>
        </w:rPr>
        <w:t xml:space="preserve">утвержденного настоящим постановлением, </w:t>
      </w:r>
      <w:r>
        <w:rPr>
          <w:rFonts w:ascii="Times New Roman" w:hAnsi="Times New Roman"/>
          <w:color w:val="auto"/>
          <w:sz w:val="28"/>
        </w:rPr>
        <w:t xml:space="preserve">в части рекомендуемых размеров должностных </w:t>
      </w:r>
      <w:r>
        <w:rPr>
          <w:rFonts w:ascii="Times New Roman" w:hAnsi="Times New Roman"/>
          <w:color w:val="auto"/>
          <w:sz w:val="28"/>
          <w:szCs w:val="28"/>
        </w:rPr>
        <w:t xml:space="preserve">окладов и рекомендуемых размеров окладов за классный чин работников </w:t>
      </w:r>
      <w:r>
        <w:rPr>
          <w:rFonts w:ascii="Times New Roman" w:hAnsi="Times New Roman"/>
          <w:color w:val="auto"/>
          <w:sz w:val="28"/>
        </w:rPr>
        <w:t xml:space="preserve">территориального фонда обязательного медицинского </w:t>
      </w:r>
      <w:r w:rsidR="005720C8">
        <w:rPr>
          <w:rFonts w:ascii="Times New Roman" w:hAnsi="Times New Roman"/>
          <w:color w:val="auto"/>
          <w:sz w:val="28"/>
        </w:rPr>
        <w:t xml:space="preserve">страхования Камчатского края </w:t>
      </w:r>
      <w:r>
        <w:rPr>
          <w:rFonts w:ascii="Times New Roman" w:hAnsi="Times New Roman"/>
          <w:color w:val="auto"/>
          <w:sz w:val="28"/>
          <w:szCs w:val="28"/>
        </w:rPr>
        <w:t>применяются к правоотношениям, возникшим с 1 января 2025 года.</w:t>
      </w:r>
      <w:r>
        <w:rPr>
          <w:rFonts w:ascii="Times New Roman" w:hAnsi="Times New Roman"/>
          <w:color w:val="auto"/>
          <w:sz w:val="28"/>
        </w:rPr>
        <w:t xml:space="preserve">  </w:t>
      </w:r>
    </w:p>
    <w:p w:rsidR="00967C09" w:rsidRDefault="0059650F">
      <w:pPr>
        <w:pStyle w:val="afe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Признать утратившими силу:</w:t>
      </w:r>
    </w:p>
    <w:p w:rsidR="00967C09" w:rsidRDefault="0059650F">
      <w:pPr>
        <w:pStyle w:val="afe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Камчатского края от 01.08.2011 № 318-П «Об утверждении Типового положения о системе оплаты труда работников территориального фонда обязательного медицинского страхования Камчатского края»;</w:t>
      </w:r>
    </w:p>
    <w:p w:rsidR="00967C09" w:rsidRDefault="0059650F">
      <w:pPr>
        <w:pStyle w:val="afe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Камчатского края от 18.12.2012 № 567-П</w:t>
      </w:r>
    </w:p>
    <w:p w:rsidR="00967C09" w:rsidRDefault="0059650F">
      <w:pPr>
        <w:pStyle w:val="afe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изменения в приложение к постановлению Правительства Камчатского края от 01.08.2011 № 318-П «Об утверждении Типового положения о системе оплаты труда работников территориального фонда обязательного медицинского страхования Камчатского края»;</w:t>
      </w:r>
    </w:p>
    <w:p w:rsidR="00967C09" w:rsidRDefault="0059650F">
      <w:pPr>
        <w:pStyle w:val="afe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Камчатского края от 01.07.2013 № 286-П</w:t>
      </w:r>
    </w:p>
    <w:p w:rsidR="00967C09" w:rsidRDefault="0059650F">
      <w:pPr>
        <w:pStyle w:val="afe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«О внесении изменений в постановление Правительства Камчатского края </w:t>
      </w:r>
      <w:r>
        <w:rPr>
          <w:rFonts w:ascii="Times New Roman" w:hAnsi="Times New Roman"/>
          <w:sz w:val="28"/>
          <w:szCs w:val="28"/>
        </w:rPr>
        <w:br/>
        <w:t>от 01.08.2011 № 318-П «Об утверждении Типового положения о системе оплаты труда работников территориального фонда обязательного медицинского страхования Камчатского края»;</w:t>
      </w:r>
    </w:p>
    <w:p w:rsidR="00967C09" w:rsidRDefault="0059650F">
      <w:pPr>
        <w:pStyle w:val="afe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Камчатского края от 25.03.2014 № 150-П «О внесении изменений в приложение к постановлению Правительства Камчатского края от 01.08.2011 № 318-П «Об утверждении Типового положения о системе оплаты труда работников территориального фонда обязательного медицинского страхования Камчатского края»;</w:t>
      </w:r>
    </w:p>
    <w:p w:rsidR="00967C09" w:rsidRDefault="0059650F">
      <w:pPr>
        <w:pStyle w:val="afe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Камчатского края от 21.05.2015 № 179-П</w:t>
      </w:r>
    </w:p>
    <w:p w:rsidR="00967C09" w:rsidRDefault="0059650F">
      <w:pPr>
        <w:pStyle w:val="afe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изменения в приложение к постановлению Правительства Камчатского края от 01.08.2011 № 318-П «Об утверждении Типового положения о системе оплаты труда работников территориального фонда обязательного медицинского страхования Камчатского края»;</w:t>
      </w:r>
    </w:p>
    <w:p w:rsidR="00967C09" w:rsidRDefault="0059650F">
      <w:pPr>
        <w:pStyle w:val="afe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Камчатского края от 05.05.2016 № 170-П</w:t>
      </w:r>
    </w:p>
    <w:p w:rsidR="00967C09" w:rsidRDefault="0059650F">
      <w:pPr>
        <w:pStyle w:val="afe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изменений в приложение к постановлению Правительства Камчатского края от 01.08.2011 № 318-П «Об утверждении Типового положения о системе оплаты труда работников территориального фонда обязательного медицинского страхования Камчатского края»;</w:t>
      </w:r>
    </w:p>
    <w:p w:rsidR="00967C09" w:rsidRDefault="0059650F">
      <w:pPr>
        <w:pStyle w:val="afe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Камчатского края от 20.02.2017 № 68-П «О внесении изменения в приложение к постановлению Правительства Камчатского края от 01.08.2011 № 318-П «Об утверждении Типового положения о системе оплаты труда работников территориального фонда обязательного медицинского страхования Камчатского края»;</w:t>
      </w:r>
    </w:p>
    <w:p w:rsidR="00967C09" w:rsidRDefault="0059650F">
      <w:pPr>
        <w:pStyle w:val="afe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Камчатского края от 15.05.2018 № 196-П</w:t>
      </w:r>
    </w:p>
    <w:p w:rsidR="00967C09" w:rsidRDefault="0059650F">
      <w:pPr>
        <w:pStyle w:val="afe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внесении изменения в приложение к постановлению Правительства Камчатского края от 01.08.2011 № 318-П «Об утверждении Типового положения о системе оплаты труда работников территориального фонда обязательного медицинского страхования Камчатского края»;</w:t>
      </w:r>
    </w:p>
    <w:p w:rsidR="00967C09" w:rsidRDefault="0059650F">
      <w:pPr>
        <w:pStyle w:val="afe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Правительства Камчатского края от 24.01.2020 № 17-П «О внесении изменений в приложение к постановлению Правительства Камчатского края от 01.08.2011 № 318-П «Об утверждении Типового положения о системе оплаты труда работников территориального фонда обязательного медицинского страхования Камчатского края»;</w:t>
      </w:r>
    </w:p>
    <w:p w:rsidR="00967C09" w:rsidRDefault="0059650F">
      <w:pPr>
        <w:pStyle w:val="afe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01.08.2022 </w:t>
      </w:r>
      <w:r>
        <w:rPr>
          <w:rFonts w:ascii="Times New Roman" w:hAnsi="Times New Roman"/>
          <w:sz w:val="28"/>
          <w:szCs w:val="28"/>
        </w:rPr>
        <w:br/>
        <w:t>№ 406-П «О внесении изменений в постановление Правительства Камчатского края от 01.08.2011 № 318-П «Об утверждении Типового положения о системе оплаты труда работников территориального фонда обязательного медицинского страхования Камчатского края»;</w:t>
      </w:r>
    </w:p>
    <w:p w:rsidR="00967C09" w:rsidRDefault="0059650F">
      <w:pPr>
        <w:pStyle w:val="afe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от 12.09.2023 </w:t>
      </w:r>
      <w:r>
        <w:rPr>
          <w:rFonts w:ascii="Times New Roman" w:hAnsi="Times New Roman"/>
          <w:sz w:val="28"/>
          <w:szCs w:val="28"/>
        </w:rPr>
        <w:br/>
        <w:t>№ 482-П «О внесении изменений в приложение к постановлению Правительства Камчатского края от 01.08.2011 № 318-П «Об утверждении Типового положения о системе оплаты труда работников территориального фонда обязательного медицинского страхования Камчатского края».</w:t>
      </w:r>
    </w:p>
    <w:p w:rsidR="00967C09" w:rsidRDefault="0059650F">
      <w:pPr>
        <w:pStyle w:val="af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Настоящее постановление вступает в силу после дня его официального опубликования.</w:t>
      </w:r>
    </w:p>
    <w:p w:rsidR="00967C09" w:rsidRDefault="00967C0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67C09" w:rsidRDefault="00967C0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67C09" w:rsidRDefault="00967C0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967C09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67C09" w:rsidRDefault="0059650F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Временно исполняющий обязанности Председателя Правительства </w:t>
            </w:r>
          </w:p>
          <w:p w:rsidR="00967C09" w:rsidRDefault="0059650F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>Камчатского края</w:t>
            </w:r>
          </w:p>
          <w:p w:rsidR="00967C09" w:rsidRDefault="00967C0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67C09" w:rsidRDefault="0059650F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67C09" w:rsidRDefault="00967C0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67C09" w:rsidRDefault="00967C09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967C09" w:rsidRDefault="00967C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67C09" w:rsidRDefault="00967C0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67C09" w:rsidRDefault="005965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Ю.С.</w:t>
            </w:r>
            <w:r w:rsidR="004149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Морозова</w:t>
            </w:r>
          </w:p>
        </w:tc>
      </w:tr>
    </w:tbl>
    <w:p w:rsidR="00967C09" w:rsidRDefault="00967C0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67C09" w:rsidRDefault="0059650F">
      <w:r>
        <w:br w:type="page" w:clear="all"/>
      </w:r>
    </w:p>
    <w:tbl>
      <w:tblPr>
        <w:tblStyle w:val="afd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67C09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7C09" w:rsidRDefault="00967C0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7C09" w:rsidRDefault="00967C0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7C09" w:rsidRDefault="00967C0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7C09" w:rsidRDefault="00967C0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7C09" w:rsidRDefault="0059650F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67C09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7C09" w:rsidRDefault="00967C0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7C09" w:rsidRDefault="00967C0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7C09" w:rsidRDefault="00967C0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7C09" w:rsidRDefault="00967C09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7C09" w:rsidRDefault="0059650F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967C09"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7C09" w:rsidRDefault="00967C0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7C09" w:rsidRDefault="00967C0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7C09" w:rsidRDefault="00967C0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7C09" w:rsidRDefault="00967C0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7C09" w:rsidRDefault="0059650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7C09" w:rsidRDefault="0059650F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7C09" w:rsidRDefault="0059650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67C09" w:rsidRDefault="0059650F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967C09" w:rsidRDefault="00967C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67C09" w:rsidRDefault="0059650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Примерное положение</w:t>
      </w:r>
    </w:p>
    <w:p w:rsidR="00967C09" w:rsidRDefault="0059650F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системе оплаты труда работников территориального фонда обязательного медицинского страхования Камчатского края</w:t>
      </w:r>
    </w:p>
    <w:p w:rsidR="00967C09" w:rsidRDefault="00967C09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 Настоящее примерное положение устанавливает систему оплаты труда работников территориального фонда обязательного медицинского страхования Камчатского края (далее – соответственно работники ТФОМС, ТФОМС), которая состоит из месячного оклада работника ТФОМС в соответствии с занимаемой им должностью (далее – должностной оклад), месячного оклада работника ТФОМС в соответствии с присвоенным ему классным чином территориального фонда обязательного медицинского страхования Камчатского края (далее – оклад за классный чин), а также ежемесячных и иных дополнительных выплат.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 Должностные оклады работников ТФОМС устанавливаются в следующих рекомендуемых размерах:</w:t>
      </w:r>
    </w:p>
    <w:p w:rsidR="00967C09" w:rsidRDefault="00967C0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634" w:type="dxa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5528"/>
        <w:gridCol w:w="3402"/>
      </w:tblGrid>
      <w:tr w:rsidR="00967C0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Рекомендуемый размер должностного оклада </w:t>
            </w:r>
          </w:p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(рублей в месяц)</w:t>
            </w:r>
          </w:p>
        </w:tc>
      </w:tr>
    </w:tbl>
    <w:p w:rsidR="00967C09" w:rsidRDefault="00967C0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634" w:type="dxa"/>
        <w:jc w:val="center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5528"/>
        <w:gridCol w:w="3402"/>
      </w:tblGrid>
      <w:tr w:rsidR="00967C09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967C0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21 441</w:t>
            </w:r>
          </w:p>
        </w:tc>
      </w:tr>
      <w:tr w:rsidR="00967C0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17 666</w:t>
            </w:r>
          </w:p>
        </w:tc>
      </w:tr>
      <w:tr w:rsidR="00967C0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директора – 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17 666</w:t>
            </w:r>
          </w:p>
        </w:tc>
      </w:tr>
      <w:tr w:rsidR="00967C0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директора – начальник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17 666</w:t>
            </w:r>
          </w:p>
        </w:tc>
      </w:tr>
      <w:tr w:rsidR="00967C0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14 668</w:t>
            </w:r>
          </w:p>
        </w:tc>
      </w:tr>
      <w:tr w:rsidR="00967C0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13 406</w:t>
            </w:r>
          </w:p>
        </w:tc>
      </w:tr>
      <w:tr w:rsidR="00967C0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Референт</w:t>
            </w:r>
            <w:bookmarkStart w:id="2" w:name="_GoBack"/>
            <w:bookmarkEnd w:id="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13 073</w:t>
            </w:r>
          </w:p>
        </w:tc>
      </w:tr>
      <w:tr w:rsidR="00967C0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Консультант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12 079</w:t>
            </w:r>
          </w:p>
        </w:tc>
      </w:tr>
      <w:tr w:rsidR="00967C0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11 045</w:t>
            </w:r>
          </w:p>
        </w:tc>
      </w:tr>
      <w:tr w:rsidR="00967C09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8 974</w:t>
            </w:r>
          </w:p>
        </w:tc>
      </w:tr>
    </w:tbl>
    <w:p w:rsidR="00967C09" w:rsidRDefault="00967C0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Оклады за классный чин работников ТФОМС устанавливаются в следующих рекомендуемых размерах:</w:t>
      </w:r>
    </w:p>
    <w:p w:rsidR="00967C09" w:rsidRDefault="00967C0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634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528"/>
        <w:gridCol w:w="3402"/>
      </w:tblGrid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Рекомендуемый размер </w:t>
            </w:r>
          </w:p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оклада за классный чин </w:t>
            </w:r>
          </w:p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(рублей в месяц)</w:t>
            </w:r>
          </w:p>
        </w:tc>
      </w:tr>
    </w:tbl>
    <w:p w:rsidR="00967C09" w:rsidRDefault="00967C0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634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528"/>
        <w:gridCol w:w="3402"/>
      </w:tblGrid>
      <w:tr w:rsidR="00967C09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Специалист территориального фонда обязательного медицинского страхования</w:t>
            </w:r>
          </w:p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Камчатского края 1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9 496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Специалист территориального фонда обязательного медицинского страхования Камчатского края 2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7 487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Специалист территориального фонда обязательного медицинского страхования Камчатского края 3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5 476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Специалист территориального фонда обязательного медицинского страхования Камчатского края 4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3 748</w:t>
            </w:r>
          </w:p>
        </w:tc>
      </w:tr>
    </w:tbl>
    <w:p w:rsidR="00967C09" w:rsidRDefault="00967C0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 К ежемесячным и иным дополнительным выплатам работников ТФОМС относятся: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ежемесячная надбавка к должностному окладу за выслугу лет в следующих рекомендуемых размерах:</w:t>
      </w:r>
    </w:p>
    <w:p w:rsidR="00967C09" w:rsidRDefault="00967C09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634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528"/>
        <w:gridCol w:w="3402"/>
      </w:tblGrid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</w:p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Стаж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Рекомендуемый размер </w:t>
            </w:r>
            <w:r w:rsidR="005720C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ежемесячной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надбавки </w:t>
            </w:r>
          </w:p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(в процентах к должностному окладу)</w:t>
            </w:r>
          </w:p>
        </w:tc>
      </w:tr>
    </w:tbl>
    <w:p w:rsidR="00967C09" w:rsidRDefault="00967C09">
      <w:pPr>
        <w:spacing w:after="0" w:line="240" w:lineRule="auto"/>
        <w:rPr>
          <w:sz w:val="2"/>
          <w:szCs w:val="2"/>
        </w:rPr>
      </w:pPr>
    </w:p>
    <w:tbl>
      <w:tblPr>
        <w:tblW w:w="9634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528"/>
        <w:gridCol w:w="3402"/>
      </w:tblGrid>
      <w:tr w:rsidR="00967C09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 1 года до 5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 5 до 10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 10 до 15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свыше 15 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</w:tr>
    </w:tbl>
    <w:p w:rsidR="00967C09" w:rsidRDefault="00967C0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ежемесячная надбавка к должностному окладу за особые условия работы в следующих рекомендуемых размерах:</w:t>
      </w:r>
    </w:p>
    <w:p w:rsidR="00967C09" w:rsidRDefault="00967C09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634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528"/>
        <w:gridCol w:w="3402"/>
      </w:tblGrid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Рекомендуемый размер</w:t>
            </w:r>
          </w:p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ежемесячной надбавки за особые условия работы</w:t>
            </w:r>
          </w:p>
          <w:p w:rsidR="00967C09" w:rsidRDefault="005720C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(в процентах</w:t>
            </w:r>
            <w:r w:rsidR="0059650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должностному окладу)</w:t>
            </w:r>
          </w:p>
        </w:tc>
      </w:tr>
    </w:tbl>
    <w:p w:rsidR="00967C09" w:rsidRDefault="00967C09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634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528"/>
        <w:gridCol w:w="3402"/>
      </w:tblGrid>
      <w:tr w:rsidR="00967C09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170–200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170–200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директора – 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170–200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директора – начальник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170–200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120–150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120–150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Референт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90–120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Консультант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60–90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30–60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30–60</w:t>
            </w:r>
          </w:p>
        </w:tc>
      </w:tr>
    </w:tbl>
    <w:p w:rsidR="00967C09" w:rsidRDefault="00967C0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ежемесячное денежное поощрение в следующих рекомендуемых размерах:</w:t>
      </w:r>
    </w:p>
    <w:p w:rsidR="00967C09" w:rsidRDefault="00967C0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634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528"/>
        <w:gridCol w:w="3402"/>
      </w:tblGrid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Рекомендуемый размер ежемесячного денежного поощрения (количество должностных окладов)</w:t>
            </w:r>
          </w:p>
        </w:tc>
      </w:tr>
    </w:tbl>
    <w:p w:rsidR="00967C09" w:rsidRDefault="00967C09">
      <w:pPr>
        <w:spacing w:after="0" w:line="240" w:lineRule="auto"/>
        <w:rPr>
          <w:sz w:val="2"/>
          <w:szCs w:val="2"/>
        </w:rPr>
      </w:pPr>
    </w:p>
    <w:tbl>
      <w:tblPr>
        <w:tblW w:w="9634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528"/>
        <w:gridCol w:w="3402"/>
      </w:tblGrid>
      <w:tr w:rsidR="00967C09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1,68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1,53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директора – 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1,53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директора – начальник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1,53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Начальник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1,15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1,05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Референт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0,92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Консультант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0,70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0,76</w:t>
            </w:r>
          </w:p>
        </w:tc>
      </w:tr>
      <w:tr w:rsidR="00967C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C09" w:rsidRDefault="0059650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0,84</w:t>
            </w:r>
          </w:p>
        </w:tc>
      </w:tr>
    </w:tbl>
    <w:p w:rsidR="00967C09" w:rsidRDefault="00967C0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премия (максимальный размер не ограничивается);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единовременная выплата при предоставлении ежегодного оплачиваемого отпуска в рекомендуемом размере 50 процентов суммы должностного оклада и оклада за классный чин;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6) ежемесячная материальная помощь в рекомендуемом размере </w:t>
      </w:r>
      <w:r>
        <w:rPr>
          <w:rFonts w:ascii="Times New Roman" w:hAnsi="Times New Roman"/>
          <w:color w:val="auto"/>
          <w:sz w:val="28"/>
          <w:szCs w:val="28"/>
        </w:rPr>
        <w:br/>
        <w:t>30,88 процентов должностного оклада.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5. Локальными нормативными актами ТФОМС утверждаются Положение о системе оплаты труда работников территориального фонда обязательного медицинского страхования Камчатского края, устанавливающее порядок выплаты окладов за классный чин, порядок назначения и условия выплаты ежемесячных и иных дополнительных выплат работникам ТФОМС, а также Положение о классных чинах работников территориального фонда обязательного медицинского страхования Камчатского края, устанавливающее порядок присвоения классных чинов ТФОМС работникам ТФОМС, состав и порядок работы аттестационной комиссии ТФОМС, предусматривающий участие представителя исполнительного органа Камчатского края.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 При определении фонда оплаты труда работников ТФОМС сверх сумм средств, направляемых для выплаты должностных окладов, предусматриваются средства для выплаты (в расчете на год):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ежемесячной надбавки к должностному окладу за выслугу лет – в размере 3 должностных окладов;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оклада за классный чин – в размере 7 должностных окладов;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3) ежемесячной надбавки к должностному окладу за особые условия работы – в размере 14 должностных окладов;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премий – в размере 11 должностных окладов;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ежемесячного денежного поощрения – в размере 13 должностных окладов;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6) единовременной выплаты при предоставлении ежегодного оплачиваемого отпуска и ежемесячной материальной помощи – в размере 4,5 должностных окладов.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7. Фонд оплаты труда работников ТФОМС утверждается ежегодно распоряжением Правительства Камчатского края.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Фонд оплаты труда в расчете на календарный год может быть увеличен по каждой должности на размеры выплат, предусмотренных </w:t>
      </w:r>
      <w:hyperlink w:anchor="Par179" w:tooltip="#Par179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пунктом 4 части </w:t>
        </w:r>
      </w:hyperlink>
      <w:r>
        <w:rPr>
          <w:rFonts w:ascii="Times New Roman" w:hAnsi="Times New Roman"/>
          <w:color w:val="auto"/>
          <w:sz w:val="28"/>
          <w:szCs w:val="28"/>
        </w:rPr>
        <w:t>4 настоящего примерного положения, при наличии экономии в пределах бюджетных ассигнований, предусмотренных в бюджете ТФОМС в соответствующем финансовом году на выплаты персоналу в целях обеспечения выполнения функций органом управления государственным внебюджетным фондом.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8. Фонд оплаты труда работников ТФОМС формируется с учетом средств на выплату районного коэффициента, процентной надбавки к заработной плате за работу в районах Крайнего Севера и приравненных к ним местностях, а также на иные выплаты, предусмотренные федеральными законами и иными нормативными правовыми актами Российской Федерации.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9. На работников ТФОМС распространяются гарантии и компенсации, установленные для лиц, проживающих в Камчатском крае и работающих в государственных органах Камчатского края, краевых государственных учреждениях.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10. Размеры должностных окладов и окладов за классный чин работников ТФОМС увеличиваются (индексируются) в размерах и сроках, предусмотренных для увеличения (индексации) должностных окладов и окладов за классный чин государственных гражданских служащих Камчатского края.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Увеличение (индексация) размера фонда оплаты труда работников ТФОМС в части средств, направляемых на осуществление выплат, установленных </w:t>
      </w:r>
      <w:hyperlink w:anchor="Par69" w:tooltip="#Par69" w:history="1">
        <w:r>
          <w:rPr>
            <w:rFonts w:ascii="Times New Roman" w:hAnsi="Times New Roman"/>
            <w:color w:val="auto"/>
            <w:sz w:val="28"/>
            <w:szCs w:val="28"/>
          </w:rPr>
          <w:t>частью 4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настоящего примерного положения, в связи с изменением порядка формирования фондов оплаты труда гражданских служащих государственных органов Камчатского края осуществляется в размерах и сроках, предусмотренных для увеличения (индексации) фондов оплаты труда гражданских служащих государственных органов Камчатского края.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увеличении (индексации) размеры должностных окладов и окладов за классный чин работников ТФОМС, а также размеры ежемесячных и иных дополнительных выплат подлежат округлению до целого рубля в сторону увеличения.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11. Предельный уровень соотношения среднемесячной заработной платы директора территориального фонда обязательного медицинского страхования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Камчатского края и его заместителей, рассчитываемой за календарный год, и среднемесячной заработной платы работников ТФОМС (без учета заработной платы директора ТФОМС и его заместителей) устанавливается в кратности 1 </w:t>
      </w:r>
      <w:r>
        <w:rPr>
          <w:rFonts w:ascii="Times New Roman" w:hAnsi="Times New Roman"/>
          <w:color w:val="auto"/>
          <w:sz w:val="28"/>
          <w:szCs w:val="28"/>
        </w:rPr>
        <w:br/>
        <w:t>к 6.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12. Директор ТФОМС вправе перераспределять средства фонда оплаты труда работников ТФОМС между выплатами, предусмотренными </w:t>
      </w:r>
      <w:hyperlink w:anchor="Par69" w:tooltip="#Par69" w:history="1">
        <w:r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</w:hyperlink>
      <w:r>
        <w:rPr>
          <w:rFonts w:ascii="Times New Roman" w:hAnsi="Times New Roman"/>
          <w:color w:val="auto"/>
          <w:sz w:val="28"/>
          <w:szCs w:val="28"/>
        </w:rPr>
        <w:t>4 настоящего примерного положения.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13. Система оплаты труда водителя ТФОМС устанавливается локальным нормативным актом ТФОМС в соответствии с федеральными законами, иными нормативными правовыми актами Российской Федерации, законами и иными нормативными правовыми актами Камчатского края.</w:t>
      </w:r>
    </w:p>
    <w:p w:rsidR="00967C09" w:rsidRDefault="0059650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14. Финансирование расходов, связанных с оплатой труда работников ТФОМС, производится в пределах средств, предусмотренных в бюджете ТФОМС на соответствующий финансовый год на выполнение функций органа управления ТФОМС.</w:t>
      </w:r>
    </w:p>
    <w:p w:rsidR="00967C09" w:rsidRDefault="00967C09">
      <w:pPr>
        <w:rPr>
          <w:rFonts w:ascii="Times New Roman" w:hAnsi="Times New Roman"/>
          <w:sz w:val="24"/>
        </w:rPr>
      </w:pPr>
    </w:p>
    <w:p w:rsidR="00967C09" w:rsidRDefault="00967C09"/>
    <w:sectPr w:rsidR="00967C09">
      <w:headerReference w:type="default" r:id="rId12"/>
      <w:pgSz w:w="11906" w:h="16838"/>
      <w:pgMar w:top="1134" w:right="851" w:bottom="1134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E61" w:rsidRDefault="005E5E61">
      <w:pPr>
        <w:spacing w:after="0" w:line="240" w:lineRule="auto"/>
      </w:pPr>
      <w:r>
        <w:separator/>
      </w:r>
    </w:p>
  </w:endnote>
  <w:endnote w:type="continuationSeparator" w:id="0">
    <w:p w:rsidR="005E5E61" w:rsidRDefault="005E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Microsoft JhengHe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E61" w:rsidRDefault="005E5E61">
      <w:pPr>
        <w:spacing w:after="0" w:line="240" w:lineRule="auto"/>
      </w:pPr>
      <w:r>
        <w:separator/>
      </w:r>
    </w:p>
  </w:footnote>
  <w:footnote w:type="continuationSeparator" w:id="0">
    <w:p w:rsidR="005E5E61" w:rsidRDefault="005E5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473099"/>
      <w:docPartObj>
        <w:docPartGallery w:val="Page Numbers (Top of Page)"/>
        <w:docPartUnique/>
      </w:docPartObj>
    </w:sdtPr>
    <w:sdtEndPr/>
    <w:sdtContent>
      <w:p w:rsidR="00967C09" w:rsidRDefault="0059650F">
        <w:pPr>
          <w:pStyle w:val="af0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414967">
          <w:rPr>
            <w:rFonts w:ascii="Times New Roman" w:hAnsi="Times New Roman"/>
            <w:noProof/>
            <w:sz w:val="24"/>
            <w:szCs w:val="24"/>
          </w:rPr>
          <w:t>4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67C09" w:rsidRDefault="00967C0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1CF"/>
    <w:multiLevelType w:val="hybridMultilevel"/>
    <w:tmpl w:val="BF387362"/>
    <w:lvl w:ilvl="0" w:tplc="EA5089A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F280CED2">
      <w:start w:val="1"/>
      <w:numFmt w:val="lowerLetter"/>
      <w:lvlText w:val="%2."/>
      <w:lvlJc w:val="left"/>
      <w:pPr>
        <w:ind w:left="1789" w:hanging="360"/>
      </w:pPr>
    </w:lvl>
    <w:lvl w:ilvl="2" w:tplc="D2C68746">
      <w:start w:val="1"/>
      <w:numFmt w:val="lowerRoman"/>
      <w:lvlText w:val="%3."/>
      <w:lvlJc w:val="right"/>
      <w:pPr>
        <w:ind w:left="2509" w:hanging="180"/>
      </w:pPr>
    </w:lvl>
    <w:lvl w:ilvl="3" w:tplc="16B22260">
      <w:start w:val="1"/>
      <w:numFmt w:val="decimal"/>
      <w:lvlText w:val="%4."/>
      <w:lvlJc w:val="left"/>
      <w:pPr>
        <w:ind w:left="3229" w:hanging="360"/>
      </w:pPr>
    </w:lvl>
    <w:lvl w:ilvl="4" w:tplc="1B9EE580">
      <w:start w:val="1"/>
      <w:numFmt w:val="lowerLetter"/>
      <w:lvlText w:val="%5."/>
      <w:lvlJc w:val="left"/>
      <w:pPr>
        <w:ind w:left="3949" w:hanging="360"/>
      </w:pPr>
    </w:lvl>
    <w:lvl w:ilvl="5" w:tplc="2298924A">
      <w:start w:val="1"/>
      <w:numFmt w:val="lowerRoman"/>
      <w:lvlText w:val="%6."/>
      <w:lvlJc w:val="right"/>
      <w:pPr>
        <w:ind w:left="4669" w:hanging="180"/>
      </w:pPr>
    </w:lvl>
    <w:lvl w:ilvl="6" w:tplc="A3A0CCF4">
      <w:start w:val="1"/>
      <w:numFmt w:val="decimal"/>
      <w:lvlText w:val="%7."/>
      <w:lvlJc w:val="left"/>
      <w:pPr>
        <w:ind w:left="5389" w:hanging="360"/>
      </w:pPr>
    </w:lvl>
    <w:lvl w:ilvl="7" w:tplc="3DAE8FA0">
      <w:start w:val="1"/>
      <w:numFmt w:val="lowerLetter"/>
      <w:lvlText w:val="%8."/>
      <w:lvlJc w:val="left"/>
      <w:pPr>
        <w:ind w:left="6109" w:hanging="360"/>
      </w:pPr>
    </w:lvl>
    <w:lvl w:ilvl="8" w:tplc="6F66090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0C16EE"/>
    <w:multiLevelType w:val="hybridMultilevel"/>
    <w:tmpl w:val="97F2A380"/>
    <w:lvl w:ilvl="0" w:tplc="F8EAB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51095CA">
      <w:start w:val="1"/>
      <w:numFmt w:val="lowerLetter"/>
      <w:lvlText w:val="%2."/>
      <w:lvlJc w:val="left"/>
      <w:pPr>
        <w:ind w:left="1789" w:hanging="360"/>
      </w:pPr>
    </w:lvl>
    <w:lvl w:ilvl="2" w:tplc="0C602030">
      <w:start w:val="1"/>
      <w:numFmt w:val="lowerRoman"/>
      <w:lvlText w:val="%3."/>
      <w:lvlJc w:val="right"/>
      <w:pPr>
        <w:ind w:left="2509" w:hanging="180"/>
      </w:pPr>
    </w:lvl>
    <w:lvl w:ilvl="3" w:tplc="563A542A">
      <w:start w:val="1"/>
      <w:numFmt w:val="decimal"/>
      <w:lvlText w:val="%4."/>
      <w:lvlJc w:val="left"/>
      <w:pPr>
        <w:ind w:left="3229" w:hanging="360"/>
      </w:pPr>
    </w:lvl>
    <w:lvl w:ilvl="4" w:tplc="61DEEB24">
      <w:start w:val="1"/>
      <w:numFmt w:val="lowerLetter"/>
      <w:lvlText w:val="%5."/>
      <w:lvlJc w:val="left"/>
      <w:pPr>
        <w:ind w:left="3949" w:hanging="360"/>
      </w:pPr>
    </w:lvl>
    <w:lvl w:ilvl="5" w:tplc="72B63718">
      <w:start w:val="1"/>
      <w:numFmt w:val="lowerRoman"/>
      <w:lvlText w:val="%6."/>
      <w:lvlJc w:val="right"/>
      <w:pPr>
        <w:ind w:left="4669" w:hanging="180"/>
      </w:pPr>
    </w:lvl>
    <w:lvl w:ilvl="6" w:tplc="F126F934">
      <w:start w:val="1"/>
      <w:numFmt w:val="decimal"/>
      <w:lvlText w:val="%7."/>
      <w:lvlJc w:val="left"/>
      <w:pPr>
        <w:ind w:left="5389" w:hanging="360"/>
      </w:pPr>
    </w:lvl>
    <w:lvl w:ilvl="7" w:tplc="CA7A29E8">
      <w:start w:val="1"/>
      <w:numFmt w:val="lowerLetter"/>
      <w:lvlText w:val="%8."/>
      <w:lvlJc w:val="left"/>
      <w:pPr>
        <w:ind w:left="6109" w:hanging="360"/>
      </w:pPr>
    </w:lvl>
    <w:lvl w:ilvl="8" w:tplc="1C80CC2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09"/>
    <w:rsid w:val="00245AA1"/>
    <w:rsid w:val="00414967"/>
    <w:rsid w:val="005720C8"/>
    <w:rsid w:val="0059650F"/>
    <w:rsid w:val="005D0AFD"/>
    <w:rsid w:val="005E5E61"/>
    <w:rsid w:val="00967C09"/>
    <w:rsid w:val="00E2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8CF9"/>
  <w15:docId w15:val="{679DA77A-3F66-4D0F-8BE7-013DFECF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link w:val="a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7">
    <w:name w:val="Название объекта Знак"/>
    <w:basedOn w:val="a0"/>
    <w:link w:val="a6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  <w:uiPriority w:val="99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2">
    <w:name w:val="Plain Text"/>
    <w:basedOn w:val="a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Текст Знак"/>
    <w:basedOn w:val="1"/>
    <w:link w:val="af2"/>
    <w:rPr>
      <w:rFonts w:ascii="Calibri" w:hAnsi="Calibri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4"/>
    <w:link w:val="af4"/>
    <w:rPr>
      <w:color w:val="0563C1" w:themeColor="hyperlink"/>
      <w:u w:val="single"/>
    </w:rPr>
  </w:style>
  <w:style w:type="character" w:styleId="af4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4">
    <w:name w:val="Основной шрифт абзаца1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8">
    <w:name w:val="Нижний колонтитул Знак"/>
    <w:basedOn w:val="1"/>
    <w:link w:val="af7"/>
    <w:rPr>
      <w:rFonts w:ascii="Times New Roman" w:hAnsi="Times New Roman"/>
      <w:sz w:val="28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paragraph" w:styleId="afb">
    <w:name w:val="Balloon Text"/>
    <w:basedOn w:val="a"/>
    <w:link w:val="afc"/>
    <w:pPr>
      <w:spacing w:after="0" w:line="240" w:lineRule="auto"/>
    </w:pPr>
    <w:rPr>
      <w:rFonts w:ascii="Segoe UI" w:hAnsi="Segoe UI"/>
      <w:sz w:val="18"/>
    </w:rPr>
  </w:style>
  <w:style w:type="character" w:customStyle="1" w:styleId="afc">
    <w:name w:val="Текст выноски Знак"/>
    <w:basedOn w:val="1"/>
    <w:link w:val="afb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d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9270-6700-44F5-B770-03E975D6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Кузьмина А.Н.</cp:lastModifiedBy>
  <cp:revision>5</cp:revision>
  <cp:lastPrinted>2025-04-03T02:10:00Z</cp:lastPrinted>
  <dcterms:created xsi:type="dcterms:W3CDTF">2025-04-03T02:09:00Z</dcterms:created>
  <dcterms:modified xsi:type="dcterms:W3CDTF">2025-04-03T03:28:00Z</dcterms:modified>
</cp:coreProperties>
</file>