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Pr="009A0BDB" w:rsidRDefault="00BD5C78" w:rsidP="009138F0">
      <w:pPr>
        <w:widowControl w:val="0"/>
        <w:rPr>
          <w:sz w:val="28"/>
        </w:rPr>
      </w:pPr>
      <w:r w:rsidRPr="009A0BDB">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DC0247" w:rsidRPr="009A0BDB" w:rsidRDefault="00DC0247" w:rsidP="009138F0">
      <w:pPr>
        <w:widowControl w:val="0"/>
        <w:jc w:val="center"/>
        <w:rPr>
          <w:sz w:val="32"/>
        </w:rPr>
      </w:pPr>
    </w:p>
    <w:p w:rsidR="00DC0247" w:rsidRPr="009A0BDB" w:rsidRDefault="00DC0247" w:rsidP="009138F0">
      <w:pPr>
        <w:widowControl w:val="0"/>
        <w:jc w:val="center"/>
        <w:rPr>
          <w:b/>
          <w:sz w:val="32"/>
        </w:rPr>
      </w:pPr>
    </w:p>
    <w:p w:rsidR="00DC0247" w:rsidRPr="009A0BDB" w:rsidRDefault="00DC0247" w:rsidP="009138F0">
      <w:pPr>
        <w:widowControl w:val="0"/>
        <w:rPr>
          <w:b/>
          <w:sz w:val="32"/>
        </w:rPr>
      </w:pPr>
    </w:p>
    <w:p w:rsidR="00DC0247" w:rsidRPr="009A0BDB" w:rsidRDefault="00BD5C78" w:rsidP="009138F0">
      <w:pPr>
        <w:widowControl w:val="0"/>
        <w:jc w:val="center"/>
        <w:rPr>
          <w:sz w:val="28"/>
        </w:rPr>
      </w:pPr>
      <w:r w:rsidRPr="009A0BDB">
        <w:rPr>
          <w:sz w:val="28"/>
        </w:rPr>
        <w:t>РЕГИОНАЛЬНАЯ СЛУЖБА</w:t>
      </w:r>
    </w:p>
    <w:p w:rsidR="00DC0247" w:rsidRPr="009A0BDB" w:rsidRDefault="00BD5C78" w:rsidP="009138F0">
      <w:pPr>
        <w:widowControl w:val="0"/>
        <w:jc w:val="center"/>
        <w:rPr>
          <w:sz w:val="28"/>
        </w:rPr>
      </w:pPr>
      <w:r w:rsidRPr="009A0BDB">
        <w:rPr>
          <w:sz w:val="28"/>
        </w:rPr>
        <w:t>ПО ТАРИФАМ И ЦЕНАМ КАМЧАТСКОГО КРАЯ</w:t>
      </w:r>
    </w:p>
    <w:p w:rsidR="00DC0247" w:rsidRPr="009A0BDB" w:rsidRDefault="00BD5C78" w:rsidP="009138F0">
      <w:pPr>
        <w:widowControl w:val="0"/>
        <w:jc w:val="both"/>
        <w:rPr>
          <w:sz w:val="28"/>
        </w:rPr>
      </w:pPr>
      <w:r w:rsidRPr="009A0BDB">
        <w:rPr>
          <w:sz w:val="28"/>
        </w:rPr>
        <w:t> </w:t>
      </w:r>
    </w:p>
    <w:p w:rsidR="00DC0247" w:rsidRPr="009A0BDB" w:rsidRDefault="00157698" w:rsidP="009138F0">
      <w:pPr>
        <w:widowControl w:val="0"/>
        <w:jc w:val="center"/>
        <w:rPr>
          <w:sz w:val="28"/>
        </w:rPr>
      </w:pPr>
      <w:r w:rsidRPr="009A0BDB">
        <w:rPr>
          <w:sz w:val="28"/>
        </w:rPr>
        <w:t>ПРОЕКТ ПОСТАНОВЛЕНИЯ</w:t>
      </w:r>
    </w:p>
    <w:p w:rsidR="00DC0247" w:rsidRPr="009A0BDB" w:rsidRDefault="00DC0247" w:rsidP="009138F0">
      <w:pPr>
        <w:widowControl w:val="0"/>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rsidRPr="009A0BDB">
        <w:trPr>
          <w:trHeight w:val="427"/>
        </w:trPr>
        <w:tc>
          <w:tcPr>
            <w:tcW w:w="4253" w:type="dxa"/>
            <w:tcBorders>
              <w:top w:val="nil"/>
              <w:left w:val="nil"/>
              <w:right w:val="nil"/>
            </w:tcBorders>
            <w:tcMar>
              <w:left w:w="0" w:type="dxa"/>
              <w:right w:w="0" w:type="dxa"/>
            </w:tcMar>
          </w:tcPr>
          <w:p w:rsidR="00DC0247" w:rsidRPr="009A0BDB" w:rsidRDefault="00BD5C78" w:rsidP="009138F0">
            <w:pPr>
              <w:widowControl w:val="0"/>
              <w:ind w:left="142" w:hanging="142"/>
            </w:pPr>
            <w:bookmarkStart w:id="0" w:name="REGNUMDATESTAMP"/>
            <w:r w:rsidRPr="009A0BDB">
              <w:rPr>
                <w:color w:val="FFFFFF"/>
              </w:rPr>
              <w:t>[Дата регистрации] № [Номер</w:t>
            </w:r>
            <w:r w:rsidRPr="009A0BDB">
              <w:rPr>
                <w:color w:val="FFFFFF"/>
                <w:sz w:val="20"/>
              </w:rPr>
              <w:t xml:space="preserve"> документа</w:t>
            </w:r>
            <w:r w:rsidRPr="009A0BDB">
              <w:rPr>
                <w:color w:val="FFFFFF"/>
              </w:rPr>
              <w:t>]</w:t>
            </w:r>
            <w:bookmarkEnd w:id="0"/>
          </w:p>
        </w:tc>
      </w:tr>
      <w:tr w:rsidR="00DC0247" w:rsidRPr="009A0BDB">
        <w:trPr>
          <w:trHeight w:val="247"/>
        </w:trPr>
        <w:tc>
          <w:tcPr>
            <w:tcW w:w="4253" w:type="dxa"/>
            <w:tcBorders>
              <w:left w:val="nil"/>
              <w:bottom w:val="nil"/>
              <w:right w:val="nil"/>
            </w:tcBorders>
            <w:tcMar>
              <w:left w:w="0" w:type="dxa"/>
              <w:right w:w="0" w:type="dxa"/>
            </w:tcMar>
          </w:tcPr>
          <w:p w:rsidR="00DC0247" w:rsidRPr="009A0BDB" w:rsidRDefault="00BD5C78" w:rsidP="009138F0">
            <w:pPr>
              <w:widowControl w:val="0"/>
              <w:jc w:val="center"/>
              <w:rPr>
                <w:u w:val="single"/>
              </w:rPr>
            </w:pPr>
            <w:r w:rsidRPr="009A0BDB">
              <w:t>г. Петропавловск-Камчатский</w:t>
            </w:r>
          </w:p>
        </w:tc>
      </w:tr>
      <w:tr w:rsidR="00DC0247" w:rsidRPr="009A0BDB">
        <w:trPr>
          <w:trHeight w:val="80"/>
        </w:trPr>
        <w:tc>
          <w:tcPr>
            <w:tcW w:w="4253" w:type="dxa"/>
            <w:tcMar>
              <w:left w:w="0" w:type="dxa"/>
              <w:right w:w="0" w:type="dxa"/>
            </w:tcMar>
          </w:tcPr>
          <w:p w:rsidR="00DC0247" w:rsidRPr="009A0BDB" w:rsidRDefault="00DC0247" w:rsidP="009138F0">
            <w:pPr>
              <w:widowControl w:val="0"/>
              <w:jc w:val="both"/>
              <w:rPr>
                <w:sz w:val="20"/>
              </w:rPr>
            </w:pPr>
          </w:p>
        </w:tc>
      </w:tr>
    </w:tbl>
    <w:p w:rsidR="00DC0247" w:rsidRPr="009A0BDB" w:rsidRDefault="00DC0247" w:rsidP="009138F0">
      <w:pPr>
        <w:widowControl w:val="0"/>
        <w:ind w:firstLine="709"/>
        <w:jc w:val="both"/>
        <w:rPr>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rsidRPr="009A0BDB">
        <w:tc>
          <w:tcPr>
            <w:tcW w:w="9779" w:type="dxa"/>
            <w:tcBorders>
              <w:top w:val="nil"/>
              <w:left w:val="nil"/>
              <w:bottom w:val="nil"/>
              <w:right w:val="nil"/>
            </w:tcBorders>
          </w:tcPr>
          <w:p w:rsidR="00212852" w:rsidRPr="009A0BDB" w:rsidRDefault="00A56DCD" w:rsidP="009138F0">
            <w:pPr>
              <w:widowControl w:val="0"/>
              <w:ind w:left="30"/>
              <w:jc w:val="center"/>
              <w:rPr>
                <w:b/>
                <w:sz w:val="28"/>
              </w:rPr>
            </w:pPr>
            <w:r w:rsidRPr="009A0BDB">
              <w:rPr>
                <w:b/>
                <w:sz w:val="28"/>
              </w:rPr>
              <w:t>О внесении изменений в постановление Региональной службы по тарифам и ценам Камчатского края от 25.09.2024 № 158-Н «</w:t>
            </w:r>
            <w:r w:rsidR="00212852" w:rsidRPr="009A0BDB">
              <w:rPr>
                <w:b/>
                <w:sz w:val="28"/>
              </w:rPr>
              <w:t xml:space="preserve">Об утверждении цен (тарифов) на электрическую энергию, поставляемую </w:t>
            </w:r>
          </w:p>
          <w:p w:rsidR="00DC0247" w:rsidRPr="009A0BDB" w:rsidRDefault="00212852" w:rsidP="009138F0">
            <w:pPr>
              <w:widowControl w:val="0"/>
              <w:ind w:left="30"/>
              <w:jc w:val="center"/>
              <w:rPr>
                <w:b/>
                <w:sz w:val="28"/>
              </w:rPr>
            </w:pPr>
            <w:r w:rsidRPr="009A0BDB">
              <w:rPr>
                <w:b/>
                <w:sz w:val="28"/>
              </w:rPr>
              <w:t>АО «</w:t>
            </w:r>
            <w:proofErr w:type="spellStart"/>
            <w:r w:rsidRPr="009A0BDB">
              <w:rPr>
                <w:b/>
                <w:sz w:val="28"/>
              </w:rPr>
              <w:t>Корякэнерго</w:t>
            </w:r>
            <w:proofErr w:type="spellEnd"/>
            <w:r w:rsidRPr="009A0BDB">
              <w:rPr>
                <w:b/>
                <w:sz w:val="28"/>
              </w:rPr>
              <w:t>» потребителям Камчатского края на 2023</w:t>
            </w:r>
            <w:r w:rsidR="00A174E4" w:rsidRPr="009A0BDB">
              <w:rPr>
                <w:b/>
                <w:sz w:val="28"/>
              </w:rPr>
              <w:t xml:space="preserve"> </w:t>
            </w:r>
            <w:r w:rsidRPr="009A0BDB">
              <w:rPr>
                <w:b/>
                <w:sz w:val="28"/>
              </w:rPr>
              <w:t>-</w:t>
            </w:r>
            <w:r w:rsidR="00A174E4" w:rsidRPr="009A0BDB">
              <w:rPr>
                <w:b/>
                <w:sz w:val="28"/>
              </w:rPr>
              <w:t xml:space="preserve"> </w:t>
            </w:r>
            <w:r w:rsidRPr="009A0BDB">
              <w:rPr>
                <w:b/>
                <w:sz w:val="28"/>
              </w:rPr>
              <w:t>2027 годы</w:t>
            </w:r>
            <w:r w:rsidR="00A56DCD" w:rsidRPr="009A0BDB">
              <w:rPr>
                <w:b/>
                <w:sz w:val="28"/>
              </w:rPr>
              <w:t>»</w:t>
            </w:r>
          </w:p>
        </w:tc>
      </w:tr>
    </w:tbl>
    <w:p w:rsidR="00DC0247" w:rsidRPr="009A0BDB" w:rsidRDefault="00DC0247" w:rsidP="009138F0">
      <w:pPr>
        <w:widowControl w:val="0"/>
        <w:ind w:firstLine="709"/>
        <w:jc w:val="both"/>
        <w:rPr>
          <w:sz w:val="28"/>
        </w:rPr>
      </w:pPr>
    </w:p>
    <w:p w:rsidR="00DC0247" w:rsidRPr="009A0BDB" w:rsidRDefault="00DC0247" w:rsidP="009138F0">
      <w:pPr>
        <w:widowControl w:val="0"/>
        <w:ind w:firstLine="709"/>
        <w:jc w:val="both"/>
        <w:rPr>
          <w:sz w:val="28"/>
        </w:rPr>
      </w:pPr>
    </w:p>
    <w:p w:rsidR="007B0A4F" w:rsidRPr="009A0BDB" w:rsidRDefault="007B0A4F" w:rsidP="009138F0">
      <w:pPr>
        <w:widowControl w:val="0"/>
        <w:ind w:firstLine="709"/>
        <w:jc w:val="both"/>
        <w:rPr>
          <w:sz w:val="28"/>
        </w:rPr>
      </w:pPr>
      <w:r w:rsidRPr="009A0BDB">
        <w:rPr>
          <w:sz w:val="28"/>
        </w:rPr>
        <w:t>В соответствии с Федеральным законом от 26.03.2003 № 35-ФЗ</w:t>
      </w:r>
      <w:r w:rsidR="004317ED" w:rsidRPr="009A0BDB">
        <w:t xml:space="preserve"> </w:t>
      </w:r>
      <w:r w:rsidR="004317ED" w:rsidRPr="009A0BDB">
        <w:br/>
      </w:r>
      <w:r w:rsidR="004317ED" w:rsidRPr="009A0BDB">
        <w:rPr>
          <w:sz w:val="28"/>
        </w:rPr>
        <w:t xml:space="preserve">«Об </w:t>
      </w:r>
      <w:r w:rsidRPr="009A0BDB">
        <w:rPr>
          <w:sz w:val="28"/>
        </w:rPr>
        <w:t xml:space="preserve">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w:t>
      </w:r>
      <w:r w:rsidR="00A174E4" w:rsidRPr="009A0BDB">
        <w:rPr>
          <w:sz w:val="28"/>
        </w:rPr>
        <w:t xml:space="preserve">протоколом Правления Региональной службы по тарифам и ценам Камчатского края от </w:t>
      </w:r>
      <w:r w:rsidR="001B4ADC" w:rsidRPr="009A0BDB">
        <w:rPr>
          <w:sz w:val="28"/>
        </w:rPr>
        <w:t>ХХ.ХХ</w:t>
      </w:r>
      <w:r w:rsidR="00A174E4" w:rsidRPr="009A0BDB">
        <w:rPr>
          <w:sz w:val="28"/>
        </w:rPr>
        <w:t xml:space="preserve">.2024 № </w:t>
      </w:r>
      <w:r w:rsidR="001B4ADC" w:rsidRPr="009A0BDB">
        <w:rPr>
          <w:sz w:val="28"/>
        </w:rPr>
        <w:t>ХХ</w:t>
      </w:r>
    </w:p>
    <w:p w:rsidR="00DC0247" w:rsidRPr="009A0BDB" w:rsidRDefault="00DC0247" w:rsidP="009138F0">
      <w:pPr>
        <w:widowControl w:val="0"/>
        <w:ind w:firstLine="709"/>
        <w:jc w:val="both"/>
        <w:rPr>
          <w:sz w:val="28"/>
          <w:szCs w:val="28"/>
        </w:rPr>
      </w:pPr>
    </w:p>
    <w:p w:rsidR="00DC0247" w:rsidRPr="009A0BDB" w:rsidRDefault="00BD5C78" w:rsidP="009138F0">
      <w:pPr>
        <w:widowControl w:val="0"/>
        <w:ind w:firstLine="709"/>
        <w:jc w:val="both"/>
        <w:rPr>
          <w:sz w:val="28"/>
        </w:rPr>
      </w:pPr>
      <w:r w:rsidRPr="009A0BDB">
        <w:rPr>
          <w:sz w:val="28"/>
        </w:rPr>
        <w:t>ПОСТАНОВЛЯЮ:</w:t>
      </w:r>
    </w:p>
    <w:p w:rsidR="00DC0247" w:rsidRPr="009A0BDB" w:rsidRDefault="00DC0247" w:rsidP="009138F0">
      <w:pPr>
        <w:widowControl w:val="0"/>
        <w:ind w:firstLine="709"/>
        <w:jc w:val="both"/>
        <w:rPr>
          <w:sz w:val="28"/>
        </w:rPr>
      </w:pPr>
    </w:p>
    <w:p w:rsidR="0066798C" w:rsidRPr="009A0BDB" w:rsidRDefault="00F660E4" w:rsidP="00CA366D">
      <w:pPr>
        <w:pStyle w:val="af1"/>
        <w:widowControl w:val="0"/>
        <w:numPr>
          <w:ilvl w:val="0"/>
          <w:numId w:val="1"/>
        </w:numPr>
        <w:tabs>
          <w:tab w:val="left" w:pos="993"/>
        </w:tabs>
        <w:autoSpaceDE w:val="0"/>
        <w:autoSpaceDN w:val="0"/>
        <w:adjustRightInd w:val="0"/>
        <w:ind w:left="0" w:firstLine="709"/>
        <w:jc w:val="both"/>
        <w:rPr>
          <w:szCs w:val="28"/>
        </w:rPr>
      </w:pPr>
      <w:r w:rsidRPr="009A0BDB">
        <w:rPr>
          <w:szCs w:val="28"/>
        </w:rPr>
        <w:t xml:space="preserve">Внести в </w:t>
      </w:r>
      <w:r w:rsidR="00CA366D" w:rsidRPr="009A0BDB">
        <w:rPr>
          <w:szCs w:val="28"/>
        </w:rPr>
        <w:t>постановление Региональной службы по тарифам и ценам Камчатского края от 25.09.2024 № 158-Н «Об утверждении цен (тарифов) на электрическую энергию, поставляемую АО «</w:t>
      </w:r>
      <w:proofErr w:type="spellStart"/>
      <w:r w:rsidR="00CA366D" w:rsidRPr="009A0BDB">
        <w:rPr>
          <w:szCs w:val="28"/>
        </w:rPr>
        <w:t>Корякэнерго</w:t>
      </w:r>
      <w:proofErr w:type="spellEnd"/>
      <w:r w:rsidR="00CA366D" w:rsidRPr="009A0BDB">
        <w:rPr>
          <w:szCs w:val="28"/>
        </w:rPr>
        <w:t>» потребителям Камчатского края на 2023 - 2027 годы»</w:t>
      </w:r>
      <w:r w:rsidRPr="009A0BDB">
        <w:rPr>
          <w:szCs w:val="28"/>
        </w:rPr>
        <w:t xml:space="preserve"> </w:t>
      </w:r>
      <w:r w:rsidR="00CA366D" w:rsidRPr="009A0BDB">
        <w:rPr>
          <w:szCs w:val="28"/>
        </w:rPr>
        <w:t>следующие изменения:</w:t>
      </w:r>
    </w:p>
    <w:p w:rsidR="0066798C" w:rsidRPr="009A0BDB" w:rsidRDefault="00CA366D" w:rsidP="00A92858">
      <w:pPr>
        <w:pStyle w:val="af1"/>
        <w:widowControl w:val="0"/>
        <w:numPr>
          <w:ilvl w:val="0"/>
          <w:numId w:val="38"/>
        </w:numPr>
        <w:tabs>
          <w:tab w:val="left" w:pos="993"/>
        </w:tabs>
        <w:ind w:left="0" w:firstLine="709"/>
        <w:jc w:val="both"/>
        <w:rPr>
          <w:szCs w:val="28"/>
        </w:rPr>
      </w:pPr>
      <w:r w:rsidRPr="009A0BDB">
        <w:rPr>
          <w:szCs w:val="28"/>
        </w:rPr>
        <w:t>дополнить частью 4</w:t>
      </w:r>
      <w:r w:rsidRPr="009A0BDB">
        <w:rPr>
          <w:szCs w:val="28"/>
          <w:vertAlign w:val="superscript"/>
        </w:rPr>
        <w:t>1</w:t>
      </w:r>
      <w:r w:rsidRPr="009A0BDB">
        <w:rPr>
          <w:szCs w:val="28"/>
        </w:rPr>
        <w:t xml:space="preserve"> следующего содержания: «4</w:t>
      </w:r>
      <w:r w:rsidRPr="009A0BDB">
        <w:rPr>
          <w:szCs w:val="28"/>
          <w:vertAlign w:val="superscript"/>
        </w:rPr>
        <w:t>1</w:t>
      </w:r>
      <w:r w:rsidRPr="009A0BDB">
        <w:rPr>
          <w:szCs w:val="28"/>
        </w:rPr>
        <w:t>. Утвердить и ввести в действие на 2025 год цены (тарифы) на электрическую энергию (мощность), поставляемую АО «</w:t>
      </w:r>
      <w:proofErr w:type="spellStart"/>
      <w:r w:rsidRPr="009A0BDB">
        <w:rPr>
          <w:szCs w:val="28"/>
        </w:rPr>
        <w:t>Корякэнерго</w:t>
      </w:r>
      <w:proofErr w:type="spellEnd"/>
      <w:r w:rsidRPr="009A0BDB">
        <w:rPr>
          <w:szCs w:val="28"/>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 21</w:t>
      </w:r>
      <w:r w:rsidR="00CF26B2" w:rsidRPr="009A0BDB">
        <w:rPr>
          <w:szCs w:val="28"/>
        </w:rPr>
        <w:t>.</w:t>
      </w:r>
      <w:r w:rsidRPr="009A0BDB">
        <w:rPr>
          <w:szCs w:val="28"/>
        </w:rPr>
        <w:t>»;</w:t>
      </w:r>
    </w:p>
    <w:p w:rsidR="00A92858" w:rsidRPr="009A0BDB" w:rsidRDefault="00A92858" w:rsidP="00462F4E">
      <w:pPr>
        <w:pStyle w:val="af1"/>
        <w:numPr>
          <w:ilvl w:val="0"/>
          <w:numId w:val="38"/>
        </w:numPr>
        <w:ind w:left="1134"/>
        <w:jc w:val="both"/>
        <w:rPr>
          <w:bCs/>
          <w:szCs w:val="28"/>
        </w:rPr>
      </w:pPr>
      <w:r w:rsidRPr="009A0BDB">
        <w:rPr>
          <w:szCs w:val="28"/>
        </w:rPr>
        <w:t xml:space="preserve">дополнить </w:t>
      </w:r>
      <w:r w:rsidRPr="009A0BDB">
        <w:rPr>
          <w:bCs/>
          <w:szCs w:val="28"/>
        </w:rPr>
        <w:t>частью 6</w:t>
      </w:r>
      <w:r w:rsidRPr="009A0BDB">
        <w:rPr>
          <w:bCs/>
          <w:szCs w:val="28"/>
          <w:vertAlign w:val="superscript"/>
        </w:rPr>
        <w:t>1</w:t>
      </w:r>
      <w:r w:rsidRPr="009A0BDB">
        <w:rPr>
          <w:bCs/>
          <w:szCs w:val="28"/>
        </w:rPr>
        <w:t xml:space="preserve"> следующего содержания:</w:t>
      </w:r>
    </w:p>
    <w:p w:rsidR="00A92858" w:rsidRPr="009A0BDB" w:rsidRDefault="00A92858" w:rsidP="00A92858">
      <w:pPr>
        <w:tabs>
          <w:tab w:val="left" w:pos="331"/>
        </w:tabs>
        <w:ind w:firstLine="709"/>
        <w:contextualSpacing/>
        <w:jc w:val="both"/>
        <w:rPr>
          <w:sz w:val="28"/>
          <w:szCs w:val="28"/>
          <w:lang w:val="x-none"/>
        </w:rPr>
      </w:pPr>
      <w:r w:rsidRPr="009A0BDB">
        <w:rPr>
          <w:bCs/>
          <w:sz w:val="28"/>
          <w:szCs w:val="28"/>
        </w:rPr>
        <w:t>«6</w:t>
      </w:r>
      <w:r w:rsidRPr="009A0BDB">
        <w:rPr>
          <w:bCs/>
          <w:sz w:val="28"/>
          <w:szCs w:val="28"/>
          <w:vertAlign w:val="superscript"/>
        </w:rPr>
        <w:t>1</w:t>
      </w:r>
      <w:r w:rsidRPr="009A0BDB">
        <w:rPr>
          <w:bCs/>
          <w:sz w:val="28"/>
          <w:szCs w:val="28"/>
        </w:rPr>
        <w:t xml:space="preserve">. </w:t>
      </w:r>
      <w:r w:rsidRPr="009A0BDB">
        <w:rPr>
          <w:sz w:val="28"/>
          <w:szCs w:val="28"/>
          <w:lang w:val="x-none"/>
        </w:rPr>
        <w:t xml:space="preserve">Утвердить и ввести в действие </w:t>
      </w:r>
      <w:r w:rsidRPr="009A0BDB">
        <w:rPr>
          <w:sz w:val="28"/>
          <w:szCs w:val="28"/>
        </w:rPr>
        <w:t>на 202</w:t>
      </w:r>
      <w:r w:rsidR="00462F4E" w:rsidRPr="009A0BDB">
        <w:rPr>
          <w:sz w:val="28"/>
          <w:szCs w:val="28"/>
        </w:rPr>
        <w:t>5</w:t>
      </w:r>
      <w:r w:rsidRPr="009A0BDB">
        <w:rPr>
          <w:sz w:val="28"/>
          <w:szCs w:val="28"/>
        </w:rPr>
        <w:t xml:space="preserve"> год ц</w:t>
      </w:r>
      <w:r w:rsidRPr="009A0BDB">
        <w:rPr>
          <w:bCs/>
          <w:sz w:val="28"/>
          <w:szCs w:val="28"/>
        </w:rPr>
        <w:t>ены (тарифы) на электрическую энергию АО «</w:t>
      </w:r>
      <w:proofErr w:type="spellStart"/>
      <w:r w:rsidRPr="009A0BDB">
        <w:rPr>
          <w:bCs/>
          <w:sz w:val="28"/>
          <w:szCs w:val="28"/>
        </w:rPr>
        <w:t>Корякэнерго</w:t>
      </w:r>
      <w:proofErr w:type="spellEnd"/>
      <w:r w:rsidRPr="009A0BDB">
        <w:rPr>
          <w:bCs/>
          <w:sz w:val="28"/>
          <w:szCs w:val="28"/>
        </w:rPr>
        <w:t>» для населения и приравненных к нему категорий потребителей по Камчатскому краю</w:t>
      </w:r>
      <w:r w:rsidRPr="009A0BDB">
        <w:rPr>
          <w:sz w:val="28"/>
          <w:szCs w:val="28"/>
        </w:rPr>
        <w:t>,</w:t>
      </w:r>
      <w:r w:rsidRPr="009A0BDB">
        <w:rPr>
          <w:bCs/>
          <w:sz w:val="28"/>
          <w:szCs w:val="28"/>
        </w:rPr>
        <w:t xml:space="preserve"> </w:t>
      </w:r>
      <w:r w:rsidRPr="009A0BDB">
        <w:rPr>
          <w:sz w:val="28"/>
          <w:szCs w:val="28"/>
          <w:lang w:val="x-none"/>
        </w:rPr>
        <w:t xml:space="preserve">согласно приложению </w:t>
      </w:r>
      <w:r w:rsidR="0012705C" w:rsidRPr="009A0BDB">
        <w:rPr>
          <w:sz w:val="28"/>
          <w:szCs w:val="28"/>
        </w:rPr>
        <w:t>22</w:t>
      </w:r>
      <w:r w:rsidR="00CF26B2" w:rsidRPr="009A0BDB">
        <w:rPr>
          <w:sz w:val="28"/>
          <w:szCs w:val="28"/>
        </w:rPr>
        <w:t>.</w:t>
      </w:r>
      <w:r w:rsidRPr="009A0BDB">
        <w:rPr>
          <w:sz w:val="28"/>
          <w:szCs w:val="28"/>
        </w:rPr>
        <w:t>»</w:t>
      </w:r>
      <w:r w:rsidRPr="009A0BDB">
        <w:rPr>
          <w:sz w:val="28"/>
          <w:szCs w:val="28"/>
          <w:lang w:val="x-none"/>
        </w:rPr>
        <w:t>.</w:t>
      </w:r>
    </w:p>
    <w:p w:rsidR="0066798C" w:rsidRPr="009A0BDB" w:rsidRDefault="00CF26B2" w:rsidP="00A92858">
      <w:pPr>
        <w:pStyle w:val="af1"/>
        <w:widowControl w:val="0"/>
        <w:numPr>
          <w:ilvl w:val="0"/>
          <w:numId w:val="38"/>
        </w:numPr>
        <w:tabs>
          <w:tab w:val="left" w:pos="993"/>
        </w:tabs>
        <w:ind w:left="0" w:firstLine="709"/>
        <w:jc w:val="both"/>
      </w:pPr>
      <w:r w:rsidRPr="009A0BDB">
        <w:lastRenderedPageBreak/>
        <w:t>дополнить частью 9</w:t>
      </w:r>
      <w:r w:rsidRPr="009A0BDB">
        <w:rPr>
          <w:vertAlign w:val="superscript"/>
        </w:rPr>
        <w:t xml:space="preserve">1 </w:t>
      </w:r>
      <w:r w:rsidRPr="009A0BDB">
        <w:t>следующего содержания:</w:t>
      </w:r>
    </w:p>
    <w:p w:rsidR="00CF26B2" w:rsidRPr="009A0BDB" w:rsidRDefault="00CF26B2" w:rsidP="00CF26B2">
      <w:pPr>
        <w:widowControl w:val="0"/>
        <w:tabs>
          <w:tab w:val="left" w:pos="331"/>
        </w:tabs>
        <w:ind w:firstLine="709"/>
        <w:jc w:val="both"/>
        <w:rPr>
          <w:sz w:val="28"/>
          <w:szCs w:val="28"/>
        </w:rPr>
      </w:pPr>
      <w:r w:rsidRPr="009A0BDB">
        <w:rPr>
          <w:sz w:val="28"/>
          <w:szCs w:val="28"/>
        </w:rPr>
        <w:t>«9</w:t>
      </w:r>
      <w:r w:rsidRPr="009A0BDB">
        <w:rPr>
          <w:sz w:val="28"/>
          <w:szCs w:val="28"/>
          <w:vertAlign w:val="superscript"/>
        </w:rPr>
        <w:t>1</w:t>
      </w:r>
      <w:r w:rsidRPr="009A0BDB">
        <w:rPr>
          <w:sz w:val="28"/>
          <w:szCs w:val="28"/>
        </w:rPr>
        <w:t>.</w:t>
      </w:r>
      <w:r w:rsidRPr="009A0BDB">
        <w:rPr>
          <w:sz w:val="28"/>
          <w:szCs w:val="28"/>
          <w:vertAlign w:val="superscript"/>
        </w:rPr>
        <w:t xml:space="preserve"> </w:t>
      </w:r>
      <w:r w:rsidRPr="009A0BDB">
        <w:rPr>
          <w:bCs/>
          <w:sz w:val="28"/>
          <w:szCs w:val="28"/>
        </w:rPr>
        <w:t xml:space="preserve">Утвердить и ввести в действие на 2025 год </w:t>
      </w:r>
      <w:r w:rsidRPr="009A0BDB">
        <w:rPr>
          <w:sz w:val="28"/>
          <w:szCs w:val="28"/>
        </w:rPr>
        <w:t>цены (тарифы) на электрическую энергию (мощность), поставляемую АО «</w:t>
      </w:r>
      <w:proofErr w:type="spellStart"/>
      <w:r w:rsidRPr="009A0BDB">
        <w:rPr>
          <w:sz w:val="28"/>
          <w:szCs w:val="28"/>
        </w:rPr>
        <w:t>Корякэнерго</w:t>
      </w:r>
      <w:proofErr w:type="spellEnd"/>
      <w:r w:rsidRPr="009A0BDB">
        <w:rPr>
          <w:sz w:val="28"/>
          <w:szCs w:val="28"/>
        </w:rPr>
        <w:t xml:space="preserve">» по объектам электроснабжения </w:t>
      </w:r>
      <w:proofErr w:type="spellStart"/>
      <w:r w:rsidRPr="009A0BDB">
        <w:rPr>
          <w:sz w:val="28"/>
          <w:szCs w:val="28"/>
        </w:rPr>
        <w:t>рыбоперерабатывающих</w:t>
      </w:r>
      <w:proofErr w:type="spellEnd"/>
      <w:r w:rsidRPr="009A0BDB">
        <w:rPr>
          <w:sz w:val="28"/>
          <w:szCs w:val="28"/>
        </w:rPr>
        <w:t xml:space="preserve"> компаний, осуществляющих деятельность на территории, расположенной в п. Озерновский </w:t>
      </w:r>
      <w:proofErr w:type="spellStart"/>
      <w:r w:rsidRPr="009A0BDB">
        <w:rPr>
          <w:sz w:val="28"/>
          <w:szCs w:val="28"/>
        </w:rPr>
        <w:t>Усть</w:t>
      </w:r>
      <w:proofErr w:type="spellEnd"/>
      <w:r w:rsidRPr="009A0BDB">
        <w:rPr>
          <w:sz w:val="28"/>
          <w:szCs w:val="28"/>
        </w:rPr>
        <w:t xml:space="preserve">-Большерецкого муниципального района Камчатского края, в с. Соболево Соболевского муниципального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w:t>
      </w:r>
      <w:r w:rsidRPr="009A0BDB">
        <w:rPr>
          <w:sz w:val="28"/>
          <w:szCs w:val="28"/>
          <w:lang w:val="x-none"/>
        </w:rPr>
        <w:t>согласно приложению</w:t>
      </w:r>
      <w:r w:rsidRPr="009A0BDB">
        <w:rPr>
          <w:sz w:val="28"/>
          <w:szCs w:val="28"/>
        </w:rPr>
        <w:t xml:space="preserve"> 23.»;</w:t>
      </w:r>
    </w:p>
    <w:p w:rsidR="00CF26B2" w:rsidRPr="009A0BDB" w:rsidRDefault="00CF26B2" w:rsidP="00CF26B2">
      <w:pPr>
        <w:pStyle w:val="af1"/>
        <w:widowControl w:val="0"/>
        <w:numPr>
          <w:ilvl w:val="0"/>
          <w:numId w:val="38"/>
        </w:numPr>
        <w:tabs>
          <w:tab w:val="left" w:pos="993"/>
        </w:tabs>
        <w:ind w:left="0" w:firstLine="709"/>
        <w:jc w:val="both"/>
      </w:pPr>
      <w:r w:rsidRPr="009A0BDB">
        <w:t>дополнить частью 11</w:t>
      </w:r>
      <w:r w:rsidRPr="009A0BDB">
        <w:rPr>
          <w:vertAlign w:val="superscript"/>
        </w:rPr>
        <w:t xml:space="preserve">1 </w:t>
      </w:r>
      <w:r w:rsidRPr="009A0BDB">
        <w:t>следующего содержания:</w:t>
      </w:r>
    </w:p>
    <w:p w:rsidR="00CF26B2" w:rsidRPr="009A0BDB" w:rsidRDefault="00CF26B2" w:rsidP="00CF26B2">
      <w:pPr>
        <w:widowControl w:val="0"/>
        <w:tabs>
          <w:tab w:val="left" w:pos="331"/>
        </w:tabs>
        <w:ind w:firstLine="709"/>
        <w:jc w:val="both"/>
        <w:rPr>
          <w:sz w:val="28"/>
          <w:szCs w:val="28"/>
          <w:lang w:val="x-none"/>
        </w:rPr>
      </w:pPr>
      <w:r w:rsidRPr="009A0BDB">
        <w:rPr>
          <w:sz w:val="28"/>
          <w:szCs w:val="28"/>
        </w:rPr>
        <w:t>«11</w:t>
      </w:r>
      <w:r w:rsidRPr="009A0BDB">
        <w:rPr>
          <w:sz w:val="28"/>
          <w:szCs w:val="28"/>
          <w:vertAlign w:val="superscript"/>
        </w:rPr>
        <w:t>1</w:t>
      </w:r>
      <w:r w:rsidRPr="009A0BDB">
        <w:rPr>
          <w:sz w:val="28"/>
          <w:szCs w:val="28"/>
        </w:rPr>
        <w:t>.</w:t>
      </w:r>
      <w:r w:rsidRPr="009A0BDB">
        <w:rPr>
          <w:sz w:val="28"/>
          <w:szCs w:val="28"/>
          <w:vertAlign w:val="superscript"/>
        </w:rPr>
        <w:t xml:space="preserve">  </w:t>
      </w:r>
      <w:r w:rsidRPr="009A0BDB">
        <w:rPr>
          <w:bCs/>
          <w:sz w:val="28"/>
          <w:szCs w:val="28"/>
        </w:rPr>
        <w:t xml:space="preserve">Утвердить и ввести в действие на 2025 год </w:t>
      </w:r>
      <w:r w:rsidRPr="009A0BDB">
        <w:rPr>
          <w:sz w:val="28"/>
          <w:szCs w:val="28"/>
        </w:rPr>
        <w:t>цены (тарифы) на электрическую энергию (мощность), поставляемую АО «</w:t>
      </w:r>
      <w:proofErr w:type="spellStart"/>
      <w:r w:rsidRPr="009A0BDB">
        <w:rPr>
          <w:sz w:val="28"/>
          <w:szCs w:val="28"/>
        </w:rPr>
        <w:t>Корякэнерго</w:t>
      </w:r>
      <w:proofErr w:type="spellEnd"/>
      <w:r w:rsidRPr="009A0BDB">
        <w:rPr>
          <w:sz w:val="28"/>
          <w:szCs w:val="28"/>
        </w:rPr>
        <w:t xml:space="preserve">» по объектам электроснабжения </w:t>
      </w:r>
      <w:proofErr w:type="spellStart"/>
      <w:r w:rsidRPr="009A0BDB">
        <w:rPr>
          <w:sz w:val="28"/>
          <w:szCs w:val="28"/>
        </w:rPr>
        <w:t>рыбоперерабатывающих</w:t>
      </w:r>
      <w:proofErr w:type="spellEnd"/>
      <w:r w:rsidRPr="009A0BDB">
        <w:rPr>
          <w:sz w:val="28"/>
          <w:szCs w:val="28"/>
        </w:rPr>
        <w:t xml:space="preserve"> предприятий, осуществляющих деятельность на территории с. Устьевое Соболевского муниципального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Pr="009A0BDB">
        <w:rPr>
          <w:sz w:val="28"/>
          <w:szCs w:val="28"/>
          <w:lang w:val="x-none"/>
        </w:rPr>
        <w:t xml:space="preserve"> согласно приложению</w:t>
      </w:r>
      <w:r w:rsidRPr="009A0BDB">
        <w:rPr>
          <w:sz w:val="28"/>
          <w:szCs w:val="28"/>
        </w:rPr>
        <w:t xml:space="preserve"> 24.»;</w:t>
      </w:r>
    </w:p>
    <w:p w:rsidR="007D2C9C" w:rsidRPr="009A0BDB" w:rsidRDefault="007D2C9C" w:rsidP="007D2C9C">
      <w:pPr>
        <w:pStyle w:val="af1"/>
        <w:widowControl w:val="0"/>
        <w:numPr>
          <w:ilvl w:val="0"/>
          <w:numId w:val="38"/>
        </w:numPr>
        <w:tabs>
          <w:tab w:val="left" w:pos="993"/>
        </w:tabs>
        <w:ind w:left="0" w:firstLine="709"/>
        <w:jc w:val="both"/>
      </w:pPr>
      <w:r w:rsidRPr="009A0BDB">
        <w:t>дополнить частью 13</w:t>
      </w:r>
      <w:r w:rsidRPr="009A0BDB">
        <w:rPr>
          <w:vertAlign w:val="superscript"/>
        </w:rPr>
        <w:t xml:space="preserve">1 </w:t>
      </w:r>
      <w:r w:rsidRPr="009A0BDB">
        <w:t>следующего содержания:</w:t>
      </w:r>
    </w:p>
    <w:p w:rsidR="000875A8" w:rsidRPr="009A0BDB" w:rsidRDefault="007D2C9C" w:rsidP="000875A8">
      <w:pPr>
        <w:widowControl w:val="0"/>
        <w:tabs>
          <w:tab w:val="left" w:pos="331"/>
        </w:tabs>
        <w:ind w:firstLine="709"/>
        <w:jc w:val="both"/>
        <w:rPr>
          <w:sz w:val="28"/>
          <w:szCs w:val="28"/>
          <w:lang w:val="x-none"/>
        </w:rPr>
      </w:pPr>
      <w:r w:rsidRPr="009A0BDB">
        <w:rPr>
          <w:sz w:val="28"/>
          <w:szCs w:val="28"/>
        </w:rPr>
        <w:t>«13</w:t>
      </w:r>
      <w:r w:rsidRPr="009A0BDB">
        <w:rPr>
          <w:sz w:val="28"/>
          <w:szCs w:val="28"/>
          <w:vertAlign w:val="superscript"/>
        </w:rPr>
        <w:t>1</w:t>
      </w:r>
      <w:r w:rsidRPr="009A0BDB">
        <w:rPr>
          <w:sz w:val="28"/>
          <w:szCs w:val="28"/>
        </w:rPr>
        <w:t xml:space="preserve">. </w:t>
      </w:r>
      <w:r w:rsidR="000875A8" w:rsidRPr="009A0BDB">
        <w:rPr>
          <w:bCs/>
          <w:sz w:val="28"/>
          <w:szCs w:val="28"/>
        </w:rPr>
        <w:t xml:space="preserve">Утвердить и ввести в действие </w:t>
      </w:r>
      <w:r w:rsidR="000875A8" w:rsidRPr="009A0BDB">
        <w:rPr>
          <w:sz w:val="28"/>
          <w:szCs w:val="28"/>
        </w:rPr>
        <w:t>на 2025 год сбытовые надбавки гарантирующего поставщика электрической энергии</w:t>
      </w:r>
      <w:r w:rsidR="000875A8" w:rsidRPr="009A0BDB">
        <w:rPr>
          <w:b/>
          <w:sz w:val="28"/>
          <w:szCs w:val="28"/>
        </w:rPr>
        <w:t xml:space="preserve"> </w:t>
      </w:r>
      <w:r w:rsidR="000875A8" w:rsidRPr="009A0BDB">
        <w:rPr>
          <w:sz w:val="28"/>
          <w:szCs w:val="28"/>
        </w:rPr>
        <w:t>АО «</w:t>
      </w:r>
      <w:proofErr w:type="spellStart"/>
      <w:r w:rsidR="000875A8" w:rsidRPr="009A0BDB">
        <w:rPr>
          <w:sz w:val="28"/>
          <w:szCs w:val="28"/>
        </w:rPr>
        <w:t>Корякэнерго</w:t>
      </w:r>
      <w:proofErr w:type="spellEnd"/>
      <w:r w:rsidR="000875A8" w:rsidRPr="009A0BDB">
        <w:rPr>
          <w:sz w:val="28"/>
          <w:szCs w:val="28"/>
        </w:rPr>
        <w:t>», поставляющего электрическую энергию (мощность) на розничном рынке,</w:t>
      </w:r>
      <w:r w:rsidR="000875A8" w:rsidRPr="009A0BDB">
        <w:rPr>
          <w:sz w:val="28"/>
          <w:szCs w:val="28"/>
          <w:lang w:val="x-none"/>
        </w:rPr>
        <w:t xml:space="preserve"> согласно приложению</w:t>
      </w:r>
      <w:r w:rsidR="000875A8" w:rsidRPr="009A0BDB">
        <w:rPr>
          <w:sz w:val="28"/>
          <w:szCs w:val="28"/>
        </w:rPr>
        <w:t xml:space="preserve"> 25.»;</w:t>
      </w:r>
    </w:p>
    <w:p w:rsidR="00CF26B2" w:rsidRPr="009A0BDB" w:rsidRDefault="007A4B1A" w:rsidP="00CF26B2">
      <w:pPr>
        <w:pStyle w:val="af1"/>
        <w:widowControl w:val="0"/>
        <w:numPr>
          <w:ilvl w:val="0"/>
          <w:numId w:val="38"/>
        </w:numPr>
        <w:tabs>
          <w:tab w:val="left" w:pos="993"/>
        </w:tabs>
        <w:ind w:left="0" w:firstLine="709"/>
        <w:jc w:val="both"/>
        <w:rPr>
          <w:bCs/>
          <w:szCs w:val="28"/>
        </w:rPr>
      </w:pPr>
      <w:r w:rsidRPr="009A0BDB">
        <w:rPr>
          <w:bCs/>
          <w:szCs w:val="28"/>
        </w:rPr>
        <w:t>часть 16 изложить в следующей редакции: «Утвердить и ввести в действие на 2025 год:</w:t>
      </w:r>
    </w:p>
    <w:p w:rsidR="007A4B1A" w:rsidRPr="009A0BDB" w:rsidRDefault="007A4B1A" w:rsidP="007A4B1A">
      <w:pPr>
        <w:widowControl w:val="0"/>
        <w:tabs>
          <w:tab w:val="left" w:pos="993"/>
        </w:tabs>
        <w:ind w:firstLine="709"/>
        <w:jc w:val="both"/>
        <w:rPr>
          <w:sz w:val="28"/>
          <w:szCs w:val="28"/>
        </w:rPr>
      </w:pPr>
      <w:r w:rsidRPr="009A0BDB">
        <w:rPr>
          <w:sz w:val="28"/>
          <w:szCs w:val="28"/>
        </w:rPr>
        <w:t>1)</w:t>
      </w:r>
      <w:r w:rsidRPr="009A0BDB">
        <w:rPr>
          <w:sz w:val="28"/>
          <w:szCs w:val="28"/>
        </w:rPr>
        <w:tab/>
        <w:t>единые (котловые) тарифы на услуги по передаче электрической энергии по сетям АО «</w:t>
      </w:r>
      <w:proofErr w:type="spellStart"/>
      <w:r w:rsidRPr="009A0BDB">
        <w:rPr>
          <w:bCs/>
          <w:sz w:val="28"/>
          <w:szCs w:val="28"/>
        </w:rPr>
        <w:t>Корякэнерго</w:t>
      </w:r>
      <w:proofErr w:type="spellEnd"/>
      <w:r w:rsidRPr="009A0BDB">
        <w:rPr>
          <w:sz w:val="28"/>
          <w:szCs w:val="28"/>
        </w:rPr>
        <w:t xml:space="preserve">», поставляемой потребителям, не относящимся к населению и приравненным к нему категориям потребителей, согласно приложению </w:t>
      </w:r>
      <w:r w:rsidR="00A95256" w:rsidRPr="009A0BDB">
        <w:rPr>
          <w:sz w:val="28"/>
          <w:szCs w:val="28"/>
        </w:rPr>
        <w:t>26</w:t>
      </w:r>
      <w:r w:rsidRPr="009A0BDB">
        <w:rPr>
          <w:sz w:val="28"/>
          <w:szCs w:val="28"/>
        </w:rPr>
        <w:t>;</w:t>
      </w:r>
    </w:p>
    <w:p w:rsidR="007A4B1A" w:rsidRPr="009A0BDB" w:rsidRDefault="007A4B1A" w:rsidP="007A4B1A">
      <w:pPr>
        <w:widowControl w:val="0"/>
        <w:tabs>
          <w:tab w:val="left" w:pos="993"/>
        </w:tabs>
        <w:ind w:firstLine="709"/>
        <w:jc w:val="both"/>
        <w:rPr>
          <w:sz w:val="28"/>
          <w:szCs w:val="28"/>
        </w:rPr>
      </w:pPr>
      <w:r w:rsidRPr="009A0BDB">
        <w:rPr>
          <w:sz w:val="28"/>
          <w:szCs w:val="28"/>
        </w:rPr>
        <w:t>2)</w:t>
      </w:r>
      <w:r w:rsidRPr="009A0BDB">
        <w:rPr>
          <w:sz w:val="28"/>
          <w:szCs w:val="28"/>
        </w:rPr>
        <w:tab/>
        <w:t>е</w:t>
      </w:r>
      <w:proofErr w:type="spellStart"/>
      <w:r w:rsidRPr="009A0BDB">
        <w:rPr>
          <w:bCs/>
          <w:sz w:val="28"/>
          <w:szCs w:val="28"/>
          <w:lang w:val="x-none"/>
        </w:rPr>
        <w:t>диные</w:t>
      </w:r>
      <w:proofErr w:type="spellEnd"/>
      <w:r w:rsidRPr="009A0BDB">
        <w:rPr>
          <w:bCs/>
          <w:sz w:val="28"/>
          <w:szCs w:val="28"/>
          <w:lang w:val="x-none"/>
        </w:rPr>
        <w:t xml:space="preserve"> (котловые) тарифы на услуги по передаче электрической энергии по сетям</w:t>
      </w:r>
      <w:r w:rsidRPr="009A0BDB">
        <w:rPr>
          <w:bCs/>
          <w:sz w:val="28"/>
          <w:szCs w:val="28"/>
        </w:rPr>
        <w:t xml:space="preserve"> АО «</w:t>
      </w:r>
      <w:proofErr w:type="spellStart"/>
      <w:r w:rsidRPr="009A0BDB">
        <w:rPr>
          <w:bCs/>
          <w:sz w:val="28"/>
          <w:szCs w:val="28"/>
        </w:rPr>
        <w:t>Корякэнерго</w:t>
      </w:r>
      <w:proofErr w:type="spellEnd"/>
      <w:r w:rsidRPr="009A0BDB">
        <w:rPr>
          <w:bCs/>
          <w:sz w:val="28"/>
          <w:szCs w:val="28"/>
        </w:rPr>
        <w:t>»,</w:t>
      </w:r>
      <w:r w:rsidRPr="009A0BDB">
        <w:rPr>
          <w:bCs/>
          <w:sz w:val="28"/>
          <w:szCs w:val="28"/>
          <w:lang w:val="x-none"/>
        </w:rPr>
        <w:t xml:space="preserve"> поставляемой населению и приравненным к нему категориям потребителей, </w:t>
      </w:r>
      <w:r w:rsidRPr="009A0BDB">
        <w:rPr>
          <w:sz w:val="28"/>
          <w:szCs w:val="28"/>
        </w:rPr>
        <w:t>согласно приложению 2</w:t>
      </w:r>
      <w:r w:rsidR="00A95256" w:rsidRPr="009A0BDB">
        <w:rPr>
          <w:sz w:val="28"/>
          <w:szCs w:val="28"/>
        </w:rPr>
        <w:t>7</w:t>
      </w:r>
      <w:r w:rsidRPr="009A0BDB">
        <w:rPr>
          <w:sz w:val="28"/>
          <w:szCs w:val="28"/>
        </w:rPr>
        <w:t>;</w:t>
      </w:r>
    </w:p>
    <w:p w:rsidR="002C54C7" w:rsidRPr="009A0BDB" w:rsidRDefault="004A57D2" w:rsidP="00054D46">
      <w:pPr>
        <w:pStyle w:val="af1"/>
        <w:widowControl w:val="0"/>
        <w:numPr>
          <w:ilvl w:val="0"/>
          <w:numId w:val="38"/>
        </w:numPr>
        <w:tabs>
          <w:tab w:val="left" w:pos="331"/>
          <w:tab w:val="left" w:pos="993"/>
        </w:tabs>
        <w:ind w:left="0" w:firstLine="709"/>
        <w:jc w:val="both"/>
        <w:rPr>
          <w:szCs w:val="28"/>
          <w:lang w:val="x-none"/>
        </w:rPr>
      </w:pPr>
      <w:r w:rsidRPr="009A0BDB">
        <w:t xml:space="preserve">дополнить частью 20 следующего содержания: </w:t>
      </w:r>
    </w:p>
    <w:p w:rsidR="004A57D2" w:rsidRPr="009A0BDB" w:rsidRDefault="004A57D2" w:rsidP="002C54C7">
      <w:pPr>
        <w:widowControl w:val="0"/>
        <w:tabs>
          <w:tab w:val="left" w:pos="331"/>
          <w:tab w:val="left" w:pos="993"/>
        </w:tabs>
        <w:ind w:firstLine="709"/>
        <w:jc w:val="both"/>
        <w:rPr>
          <w:sz w:val="28"/>
          <w:szCs w:val="28"/>
          <w:lang w:val="x-none"/>
        </w:rPr>
      </w:pPr>
      <w:r w:rsidRPr="009A0BDB">
        <w:rPr>
          <w:sz w:val="28"/>
          <w:szCs w:val="28"/>
        </w:rPr>
        <w:t xml:space="preserve">«20. </w:t>
      </w:r>
      <w:r w:rsidRPr="009A0BDB">
        <w:rPr>
          <w:bCs/>
          <w:sz w:val="28"/>
          <w:szCs w:val="28"/>
        </w:rPr>
        <w:t xml:space="preserve">Утвердить и ввести в действие на 2025 год </w:t>
      </w:r>
      <w:r w:rsidRPr="009A0BDB">
        <w:rPr>
          <w:sz w:val="28"/>
          <w:szCs w:val="28"/>
        </w:rPr>
        <w:t>цены (тарифы) на электрическую энергию (мощность), поставляемую АО «</w:t>
      </w:r>
      <w:proofErr w:type="spellStart"/>
      <w:r w:rsidRPr="009A0BDB">
        <w:rPr>
          <w:sz w:val="28"/>
          <w:szCs w:val="28"/>
        </w:rPr>
        <w:t>Корякэнерго</w:t>
      </w:r>
      <w:proofErr w:type="spellEnd"/>
      <w:r w:rsidRPr="009A0BDB">
        <w:rPr>
          <w:sz w:val="28"/>
          <w:szCs w:val="28"/>
        </w:rPr>
        <w:t xml:space="preserve">» по объектам электроснабжения </w:t>
      </w:r>
      <w:proofErr w:type="spellStart"/>
      <w:r w:rsidR="002C54C7" w:rsidRPr="009A0BDB">
        <w:rPr>
          <w:sz w:val="28"/>
          <w:szCs w:val="28"/>
        </w:rPr>
        <w:t>рыбоперерабатывающих</w:t>
      </w:r>
      <w:proofErr w:type="spellEnd"/>
      <w:r w:rsidR="002C54C7" w:rsidRPr="009A0BDB">
        <w:rPr>
          <w:sz w:val="28"/>
          <w:szCs w:val="28"/>
        </w:rPr>
        <w:t xml:space="preserve"> предприятий, осуществляющих деятельность на территории п. </w:t>
      </w:r>
      <w:proofErr w:type="spellStart"/>
      <w:r w:rsidR="002C54C7" w:rsidRPr="009A0BDB">
        <w:rPr>
          <w:sz w:val="28"/>
          <w:szCs w:val="28"/>
        </w:rPr>
        <w:t>Оссора</w:t>
      </w:r>
      <w:proofErr w:type="spellEnd"/>
      <w:r w:rsidR="002C54C7" w:rsidRPr="009A0BDB">
        <w:rPr>
          <w:sz w:val="28"/>
          <w:szCs w:val="28"/>
        </w:rPr>
        <w:t xml:space="preserve"> </w:t>
      </w:r>
      <w:proofErr w:type="spellStart"/>
      <w:r w:rsidR="002C54C7" w:rsidRPr="009A0BDB">
        <w:rPr>
          <w:sz w:val="28"/>
          <w:szCs w:val="28"/>
        </w:rPr>
        <w:t>Карагинского</w:t>
      </w:r>
      <w:proofErr w:type="spellEnd"/>
      <w:r w:rsidR="002C54C7" w:rsidRPr="009A0BDB">
        <w:rPr>
          <w:sz w:val="28"/>
          <w:szCs w:val="28"/>
        </w:rPr>
        <w:t xml:space="preserve"> района Камчатского края </w:t>
      </w:r>
      <w:r w:rsidRPr="009A0BDB">
        <w:rPr>
          <w:sz w:val="28"/>
          <w:szCs w:val="28"/>
        </w:rPr>
        <w:t xml:space="preserve">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w:t>
      </w:r>
      <w:r w:rsidRPr="009A0BDB">
        <w:rPr>
          <w:sz w:val="28"/>
          <w:szCs w:val="28"/>
        </w:rPr>
        <w:lastRenderedPageBreak/>
        <w:t>электроэнергетическими системами, за исключением населения и (или) приравненных к нему категорий потребителей,</w:t>
      </w:r>
      <w:r w:rsidRPr="009A0BDB">
        <w:rPr>
          <w:sz w:val="28"/>
          <w:szCs w:val="28"/>
          <w:lang w:val="x-none"/>
        </w:rPr>
        <w:t xml:space="preserve"> согласно приложению</w:t>
      </w:r>
      <w:r w:rsidRPr="009A0BDB">
        <w:rPr>
          <w:sz w:val="28"/>
          <w:szCs w:val="28"/>
        </w:rPr>
        <w:t xml:space="preserve"> 28.»;</w:t>
      </w:r>
    </w:p>
    <w:p w:rsidR="007A4B1A" w:rsidRPr="009A0BDB" w:rsidRDefault="007A4B1A" w:rsidP="00CF26B2">
      <w:pPr>
        <w:pStyle w:val="af1"/>
        <w:widowControl w:val="0"/>
        <w:numPr>
          <w:ilvl w:val="0"/>
          <w:numId w:val="38"/>
        </w:numPr>
        <w:tabs>
          <w:tab w:val="left" w:pos="993"/>
        </w:tabs>
        <w:ind w:left="0" w:firstLine="709"/>
        <w:jc w:val="both"/>
        <w:rPr>
          <w:bCs/>
          <w:szCs w:val="28"/>
        </w:rPr>
      </w:pPr>
      <w:r w:rsidRPr="009A0BDB">
        <w:rPr>
          <w:bCs/>
          <w:szCs w:val="28"/>
        </w:rPr>
        <w:t>приложение 7 изложить в редакции согласно приложению 1 к настоящему постановлению;</w:t>
      </w:r>
    </w:p>
    <w:p w:rsidR="00CF26B2" w:rsidRPr="009A0BDB" w:rsidRDefault="007A4B1A" w:rsidP="00A92858">
      <w:pPr>
        <w:pStyle w:val="af1"/>
        <w:widowControl w:val="0"/>
        <w:numPr>
          <w:ilvl w:val="0"/>
          <w:numId w:val="38"/>
        </w:numPr>
        <w:tabs>
          <w:tab w:val="left" w:pos="993"/>
        </w:tabs>
        <w:ind w:left="0" w:firstLine="709"/>
        <w:jc w:val="both"/>
        <w:rPr>
          <w:bCs/>
          <w:szCs w:val="28"/>
        </w:rPr>
      </w:pPr>
      <w:r w:rsidRPr="009A0BDB">
        <w:rPr>
          <w:bCs/>
          <w:szCs w:val="28"/>
        </w:rPr>
        <w:t xml:space="preserve">дополнить </w:t>
      </w:r>
      <w:r w:rsidR="004A57D2" w:rsidRPr="009A0BDB">
        <w:rPr>
          <w:bCs/>
          <w:szCs w:val="28"/>
        </w:rPr>
        <w:t>приложениями 21-28</w:t>
      </w:r>
      <w:r w:rsidR="00A95256" w:rsidRPr="009A0BDB">
        <w:rPr>
          <w:bCs/>
          <w:szCs w:val="28"/>
        </w:rPr>
        <w:t xml:space="preserve">, изложив их в </w:t>
      </w:r>
      <w:r w:rsidRPr="009A0BDB">
        <w:rPr>
          <w:bCs/>
          <w:szCs w:val="28"/>
        </w:rPr>
        <w:t xml:space="preserve">редакции </w:t>
      </w:r>
      <w:r w:rsidR="004A57D2" w:rsidRPr="009A0BDB">
        <w:rPr>
          <w:bCs/>
          <w:szCs w:val="28"/>
        </w:rPr>
        <w:t>согласно приложениям 2-9</w:t>
      </w:r>
      <w:r w:rsidRPr="009A0BDB">
        <w:rPr>
          <w:bCs/>
          <w:szCs w:val="28"/>
        </w:rPr>
        <w:t xml:space="preserve"> к настоящему постановлению</w:t>
      </w:r>
      <w:r w:rsidR="00A95256" w:rsidRPr="009A0BDB">
        <w:rPr>
          <w:bCs/>
          <w:szCs w:val="28"/>
        </w:rPr>
        <w:t>.</w:t>
      </w:r>
    </w:p>
    <w:p w:rsidR="00CF26B2" w:rsidRPr="009A0BDB" w:rsidRDefault="00A95256" w:rsidP="00A95256">
      <w:pPr>
        <w:pStyle w:val="af1"/>
        <w:widowControl w:val="0"/>
        <w:numPr>
          <w:ilvl w:val="0"/>
          <w:numId w:val="38"/>
        </w:numPr>
        <w:tabs>
          <w:tab w:val="left" w:pos="993"/>
        </w:tabs>
        <w:ind w:left="0" w:firstLine="709"/>
        <w:jc w:val="both"/>
        <w:rPr>
          <w:bCs/>
          <w:szCs w:val="28"/>
        </w:rPr>
      </w:pPr>
      <w:r w:rsidRPr="009A0BDB">
        <w:rPr>
          <w:bCs/>
          <w:szCs w:val="28"/>
        </w:rPr>
        <w:t>Признать утратившим силу с 01 января 2025 года приложение № 18 постановления Региональной службы по тарифам и ценам Камчатского края от 25.09.2024 № 158-Н «Об утверждении цен (тарифов) на электрическую энергию, поставляемую АО «</w:t>
      </w:r>
      <w:proofErr w:type="spellStart"/>
      <w:r w:rsidRPr="009A0BDB">
        <w:rPr>
          <w:bCs/>
          <w:szCs w:val="28"/>
        </w:rPr>
        <w:t>Корякэнерго</w:t>
      </w:r>
      <w:proofErr w:type="spellEnd"/>
      <w:r w:rsidRPr="009A0BDB">
        <w:rPr>
          <w:bCs/>
          <w:szCs w:val="28"/>
        </w:rPr>
        <w:t>» потребителям Камчатского края на 2023 - 2027 годы».</w:t>
      </w:r>
    </w:p>
    <w:p w:rsidR="00D96069" w:rsidRPr="009A0BDB" w:rsidRDefault="00D96069" w:rsidP="00E338BA">
      <w:pPr>
        <w:pStyle w:val="af1"/>
        <w:widowControl w:val="0"/>
        <w:numPr>
          <w:ilvl w:val="0"/>
          <w:numId w:val="1"/>
        </w:numPr>
        <w:tabs>
          <w:tab w:val="left" w:pos="993"/>
        </w:tabs>
        <w:autoSpaceDE w:val="0"/>
        <w:autoSpaceDN w:val="0"/>
        <w:adjustRightInd w:val="0"/>
        <w:ind w:left="0" w:firstLine="709"/>
        <w:jc w:val="both"/>
        <w:rPr>
          <w:rFonts w:eastAsia="Calibri"/>
          <w:szCs w:val="28"/>
        </w:rPr>
      </w:pPr>
      <w:r w:rsidRPr="009A0BDB">
        <w:rPr>
          <w:rFonts w:eastAsia="Calibri"/>
          <w:szCs w:val="28"/>
        </w:rPr>
        <w:t>Настоящее постановление вступает в силу после дня его официального опубликования.</w:t>
      </w:r>
    </w:p>
    <w:p w:rsidR="00B94BFA" w:rsidRPr="009A0BDB" w:rsidRDefault="00B94BFA" w:rsidP="009138F0">
      <w:pPr>
        <w:widowControl w:val="0"/>
        <w:adjustRightInd w:val="0"/>
        <w:ind w:firstLine="720"/>
        <w:contextualSpacing/>
        <w:jc w:val="both"/>
        <w:rPr>
          <w:sz w:val="28"/>
          <w:szCs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rsidRPr="009A0BDB">
        <w:trPr>
          <w:trHeight w:val="2220"/>
        </w:trPr>
        <w:tc>
          <w:tcPr>
            <w:tcW w:w="3578" w:type="dxa"/>
            <w:shd w:val="clear" w:color="auto" w:fill="auto"/>
            <w:tcMar>
              <w:left w:w="0" w:type="dxa"/>
              <w:right w:w="0" w:type="dxa"/>
            </w:tcMar>
          </w:tcPr>
          <w:p w:rsidR="00DC0247" w:rsidRPr="009A0BDB" w:rsidRDefault="00F969A7" w:rsidP="009138F0">
            <w:pPr>
              <w:widowControl w:val="0"/>
              <w:ind w:left="30" w:right="27"/>
              <w:rPr>
                <w:sz w:val="28"/>
              </w:rPr>
            </w:pPr>
            <w:r w:rsidRPr="009A0BDB">
              <w:rPr>
                <w:sz w:val="28"/>
              </w:rPr>
              <w:t>Р</w:t>
            </w:r>
            <w:r w:rsidR="00BD5C78" w:rsidRPr="009A0BDB">
              <w:rPr>
                <w:sz w:val="28"/>
              </w:rPr>
              <w:t>у</w:t>
            </w:r>
            <w:r w:rsidRPr="009A0BDB">
              <w:rPr>
                <w:rStyle w:val="12"/>
                <w:sz w:val="28"/>
              </w:rPr>
              <w:t>ководитель</w:t>
            </w:r>
          </w:p>
        </w:tc>
        <w:tc>
          <w:tcPr>
            <w:tcW w:w="3544" w:type="dxa"/>
            <w:shd w:val="clear" w:color="auto" w:fill="auto"/>
            <w:tcMar>
              <w:left w:w="0" w:type="dxa"/>
              <w:right w:w="0" w:type="dxa"/>
            </w:tcMar>
          </w:tcPr>
          <w:p w:rsidR="00DC0247" w:rsidRPr="009A0BDB" w:rsidRDefault="00BD5C78" w:rsidP="009138F0">
            <w:pPr>
              <w:widowControl w:val="0"/>
              <w:ind w:left="3" w:hanging="3"/>
              <w:rPr>
                <w:color w:val="FFFFFF"/>
              </w:rPr>
            </w:pPr>
            <w:bookmarkStart w:id="1" w:name="SIGNERSTAMP1"/>
            <w:r w:rsidRPr="009A0BDB">
              <w:rPr>
                <w:color w:val="FFFFFF"/>
              </w:rPr>
              <w:t>[горизонтальный штамп подписи 1]</w:t>
            </w:r>
            <w:bookmarkEnd w:id="1"/>
          </w:p>
          <w:p w:rsidR="00DC0247" w:rsidRPr="009A0BDB" w:rsidRDefault="00DC0247" w:rsidP="009138F0">
            <w:pPr>
              <w:widowControl w:val="0"/>
              <w:ind w:left="142" w:hanging="142"/>
            </w:pPr>
          </w:p>
        </w:tc>
        <w:tc>
          <w:tcPr>
            <w:tcW w:w="2410" w:type="dxa"/>
            <w:shd w:val="clear" w:color="auto" w:fill="auto"/>
            <w:tcMar>
              <w:left w:w="0" w:type="dxa"/>
              <w:right w:w="0" w:type="dxa"/>
            </w:tcMar>
          </w:tcPr>
          <w:p w:rsidR="00DC0247" w:rsidRPr="009A0BDB" w:rsidRDefault="00BD5C78" w:rsidP="009138F0">
            <w:pPr>
              <w:widowControl w:val="0"/>
              <w:jc w:val="right"/>
              <w:rPr>
                <w:sz w:val="28"/>
              </w:rPr>
            </w:pPr>
            <w:r w:rsidRPr="009A0BDB">
              <w:rPr>
                <w:sz w:val="28"/>
              </w:rPr>
              <w:t xml:space="preserve">М.В. </w:t>
            </w:r>
            <w:proofErr w:type="spellStart"/>
            <w:r w:rsidRPr="009A0BDB">
              <w:rPr>
                <w:sz w:val="28"/>
              </w:rPr>
              <w:t>Лопатникова</w:t>
            </w:r>
            <w:proofErr w:type="spellEnd"/>
          </w:p>
        </w:tc>
      </w:tr>
    </w:tbl>
    <w:p w:rsidR="00DC0247" w:rsidRPr="009A0BDB" w:rsidRDefault="00DC0247" w:rsidP="009138F0">
      <w:pPr>
        <w:widowControl w:val="0"/>
      </w:pPr>
    </w:p>
    <w:p w:rsidR="00D96069" w:rsidRPr="009A0BDB" w:rsidRDefault="00D96069"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983778" w:rsidRPr="009A0BDB" w:rsidRDefault="00983778"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9138F0">
      <w:pPr>
        <w:widowControl w:val="0"/>
        <w:ind w:left="4819"/>
        <w:rPr>
          <w:sz w:val="28"/>
        </w:rPr>
      </w:pPr>
    </w:p>
    <w:p w:rsidR="008D4D0A" w:rsidRPr="009A0BDB" w:rsidRDefault="008D4D0A" w:rsidP="008D4D0A">
      <w:pPr>
        <w:widowControl w:val="0"/>
        <w:ind w:left="4819"/>
        <w:rPr>
          <w:sz w:val="28"/>
        </w:rPr>
      </w:pPr>
      <w:r w:rsidRPr="009A0BDB">
        <w:rPr>
          <w:sz w:val="28"/>
          <w:szCs w:val="28"/>
        </w:rPr>
        <w:t>Приложение 1 к постановлению</w:t>
      </w:r>
      <w:r w:rsidRPr="009A0BDB">
        <w:rPr>
          <w:sz w:val="28"/>
        </w:rPr>
        <w:t xml:space="preserve"> Региональной службы по тарифам и ценам Камчатского края</w:t>
      </w:r>
    </w:p>
    <w:p w:rsidR="008D4D0A" w:rsidRPr="009A0BDB" w:rsidRDefault="008D4D0A" w:rsidP="008D4D0A">
      <w:pPr>
        <w:widowControl w:val="0"/>
        <w:ind w:left="4819"/>
        <w:rPr>
          <w:sz w:val="28"/>
        </w:rPr>
      </w:pPr>
      <w:r w:rsidRPr="009A0BDB">
        <w:rPr>
          <w:sz w:val="28"/>
        </w:rPr>
        <w:t>от ХХ.ХХ.2024 № ХХ-Н</w:t>
      </w:r>
    </w:p>
    <w:p w:rsidR="008D4D0A" w:rsidRPr="009A0BDB" w:rsidRDefault="008D4D0A" w:rsidP="008D4D0A">
      <w:pPr>
        <w:widowControl w:val="0"/>
        <w:ind w:left="4819"/>
        <w:rPr>
          <w:sz w:val="28"/>
        </w:rPr>
      </w:pPr>
    </w:p>
    <w:p w:rsidR="008D4D0A" w:rsidRPr="009A0BDB" w:rsidRDefault="0012705C" w:rsidP="008D4D0A">
      <w:pPr>
        <w:widowControl w:val="0"/>
        <w:ind w:left="4819"/>
        <w:rPr>
          <w:sz w:val="28"/>
        </w:rPr>
      </w:pPr>
      <w:r w:rsidRPr="009A0BDB">
        <w:rPr>
          <w:sz w:val="28"/>
        </w:rPr>
        <w:t>«</w:t>
      </w:r>
      <w:r w:rsidR="008D4D0A" w:rsidRPr="009A0BDB">
        <w:rPr>
          <w:sz w:val="28"/>
        </w:rPr>
        <w:t>Приложение 7 к постановлению Региональной службы по тарифам и ценам Камчатского края</w:t>
      </w:r>
    </w:p>
    <w:p w:rsidR="008D4D0A" w:rsidRPr="009A0BDB" w:rsidRDefault="008D4D0A" w:rsidP="008D4D0A">
      <w:pPr>
        <w:widowControl w:val="0"/>
        <w:ind w:left="4820"/>
        <w:jc w:val="both"/>
      </w:pPr>
      <w:r w:rsidRPr="009A0BDB">
        <w:rPr>
          <w:sz w:val="28"/>
        </w:rPr>
        <w:t>от 25.09.2024 № 158-Н</w:t>
      </w:r>
    </w:p>
    <w:p w:rsidR="008D4D0A" w:rsidRPr="009A0BDB" w:rsidRDefault="008D4D0A" w:rsidP="008D4D0A">
      <w:pPr>
        <w:widowControl w:val="0"/>
        <w:rPr>
          <w:szCs w:val="28"/>
        </w:rPr>
      </w:pPr>
    </w:p>
    <w:p w:rsidR="008D4D0A" w:rsidRPr="009A0BDB" w:rsidRDefault="008D4D0A" w:rsidP="008D4D0A">
      <w:pPr>
        <w:widowControl w:val="0"/>
        <w:autoSpaceDE w:val="0"/>
        <w:autoSpaceDN w:val="0"/>
        <w:adjustRightInd w:val="0"/>
        <w:contextualSpacing/>
        <w:jc w:val="center"/>
        <w:rPr>
          <w:rFonts w:eastAsia="Calibri"/>
          <w:sz w:val="28"/>
          <w:szCs w:val="28"/>
        </w:rPr>
      </w:pPr>
      <w:r w:rsidRPr="009A0BDB">
        <w:rPr>
          <w:rFonts w:eastAsia="Calibri"/>
          <w:sz w:val="28"/>
          <w:szCs w:val="28"/>
        </w:rPr>
        <w:t>Необходимая валовая выручка АО «</w:t>
      </w:r>
      <w:proofErr w:type="spellStart"/>
      <w:r w:rsidRPr="009A0BDB">
        <w:rPr>
          <w:rFonts w:eastAsia="Calibri"/>
          <w:sz w:val="28"/>
          <w:szCs w:val="28"/>
        </w:rPr>
        <w:t>Корякэнерго</w:t>
      </w:r>
      <w:proofErr w:type="spellEnd"/>
      <w:r w:rsidRPr="009A0BDB">
        <w:rPr>
          <w:rFonts w:eastAsia="Calibri"/>
          <w:sz w:val="28"/>
          <w:szCs w:val="28"/>
        </w:rPr>
        <w:t xml:space="preserve">» </w:t>
      </w:r>
    </w:p>
    <w:p w:rsidR="008D4D0A" w:rsidRPr="009A0BDB" w:rsidRDefault="008D4D0A" w:rsidP="008D4D0A">
      <w:pPr>
        <w:widowControl w:val="0"/>
        <w:autoSpaceDE w:val="0"/>
        <w:autoSpaceDN w:val="0"/>
        <w:adjustRightInd w:val="0"/>
        <w:contextualSpacing/>
        <w:jc w:val="center"/>
        <w:rPr>
          <w:rFonts w:eastAsia="Calibri"/>
          <w:sz w:val="28"/>
          <w:szCs w:val="28"/>
        </w:rPr>
      </w:pPr>
      <w:r w:rsidRPr="009A0BDB">
        <w:rPr>
          <w:rFonts w:eastAsia="Calibri"/>
          <w:sz w:val="28"/>
          <w:szCs w:val="28"/>
        </w:rPr>
        <w:t xml:space="preserve"> на долгосрочный период регулирования (без учета оплаты потерь) </w:t>
      </w:r>
    </w:p>
    <w:p w:rsidR="008D4D0A" w:rsidRPr="009A0BDB" w:rsidRDefault="008D4D0A" w:rsidP="008D4D0A">
      <w:pPr>
        <w:widowControl w:val="0"/>
        <w:autoSpaceDE w:val="0"/>
        <w:autoSpaceDN w:val="0"/>
        <w:adjustRightInd w:val="0"/>
        <w:contextualSpacing/>
        <w:jc w:val="center"/>
        <w:rPr>
          <w:rFonts w:eastAsia="Calibri"/>
          <w:sz w:val="28"/>
          <w:szCs w:val="28"/>
        </w:rPr>
      </w:pPr>
      <w:r w:rsidRPr="009A0BDB">
        <w:rPr>
          <w:rFonts w:eastAsia="Calibri"/>
          <w:sz w:val="28"/>
          <w:szCs w:val="28"/>
        </w:rPr>
        <w:t>на 2023 – 2027 годы</w:t>
      </w:r>
    </w:p>
    <w:p w:rsidR="008D4D0A" w:rsidRPr="009A0BDB" w:rsidRDefault="008D4D0A" w:rsidP="008D4D0A">
      <w:pPr>
        <w:widowControl w:val="0"/>
        <w:autoSpaceDE w:val="0"/>
        <w:autoSpaceDN w:val="0"/>
        <w:adjustRightInd w:val="0"/>
        <w:jc w:val="both"/>
        <w:outlineLvl w:val="0"/>
        <w:rPr>
          <w:rFonts w:eastAsia="Calibri"/>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565"/>
        <w:gridCol w:w="4052"/>
        <w:gridCol w:w="1709"/>
        <w:gridCol w:w="3415"/>
      </w:tblGrid>
      <w:tr w:rsidR="008D4D0A" w:rsidRPr="009A0BDB" w:rsidTr="00EB7550">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 п/п</w:t>
            </w:r>
          </w:p>
        </w:tc>
        <w:tc>
          <w:tcPr>
            <w:tcW w:w="2080" w:type="pct"/>
            <w:vMerge w:val="restar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Наименование сетевой организации в субъекте Российской Федерации</w:t>
            </w:r>
          </w:p>
        </w:tc>
        <w:tc>
          <w:tcPr>
            <w:tcW w:w="877" w:type="pct"/>
            <w:vMerge w:val="restar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Год</w:t>
            </w:r>
          </w:p>
        </w:tc>
        <w:tc>
          <w:tcPr>
            <w:tcW w:w="1753" w:type="pc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НВВ сетевой организации</w:t>
            </w:r>
          </w:p>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без учета оплаты потерь</w:t>
            </w:r>
          </w:p>
        </w:tc>
      </w:tr>
      <w:tr w:rsidR="008D4D0A" w:rsidRPr="009A0BDB" w:rsidTr="00EB7550">
        <w:tc>
          <w:tcPr>
            <w:tcW w:w="29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208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1753" w:type="pc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тыс. руб.</w:t>
            </w:r>
          </w:p>
        </w:tc>
      </w:tr>
      <w:tr w:rsidR="008D4D0A" w:rsidRPr="009A0BDB" w:rsidTr="00EB7550">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1.</w:t>
            </w:r>
          </w:p>
        </w:tc>
        <w:tc>
          <w:tcPr>
            <w:tcW w:w="2080" w:type="pct"/>
            <w:vMerge w:val="restar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АО «</w:t>
            </w:r>
            <w:proofErr w:type="spellStart"/>
            <w:r w:rsidRPr="009A0BDB">
              <w:rPr>
                <w:rFonts w:eastAsia="Calibri"/>
              </w:rPr>
              <w:t>Корякэнерго</w:t>
            </w:r>
            <w:proofErr w:type="spellEnd"/>
            <w:r w:rsidRPr="009A0BDB">
              <w:rPr>
                <w:rFonts w:eastAsia="Calibri"/>
              </w:rPr>
              <w:t>»</w:t>
            </w:r>
          </w:p>
        </w:tc>
        <w:tc>
          <w:tcPr>
            <w:tcW w:w="877" w:type="pc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2023 год</w:t>
            </w:r>
          </w:p>
        </w:tc>
        <w:tc>
          <w:tcPr>
            <w:tcW w:w="1753" w:type="pc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jc w:val="center"/>
              <w:rPr>
                <w:rFonts w:eastAsia="Calibri"/>
                <w:color w:val="000000"/>
              </w:rPr>
            </w:pPr>
            <w:r w:rsidRPr="009A0BDB">
              <w:rPr>
                <w:rFonts w:eastAsia="Calibri"/>
                <w:color w:val="000000"/>
              </w:rPr>
              <w:t>379 083*</w:t>
            </w:r>
          </w:p>
        </w:tc>
      </w:tr>
      <w:tr w:rsidR="008D4D0A" w:rsidRPr="009A0BDB" w:rsidTr="00EB7550">
        <w:tc>
          <w:tcPr>
            <w:tcW w:w="29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208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877" w:type="pc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2024 год</w:t>
            </w:r>
          </w:p>
        </w:tc>
        <w:tc>
          <w:tcPr>
            <w:tcW w:w="1753" w:type="pct"/>
            <w:tcBorders>
              <w:top w:val="single" w:sz="4" w:space="0" w:color="auto"/>
              <w:left w:val="single" w:sz="4" w:space="0" w:color="auto"/>
              <w:bottom w:val="single" w:sz="4" w:space="0" w:color="auto"/>
              <w:right w:val="single" w:sz="4" w:space="0" w:color="auto"/>
            </w:tcBorders>
            <w:hideMark/>
          </w:tcPr>
          <w:p w:rsidR="008D4D0A" w:rsidRPr="009A0BDB" w:rsidRDefault="008D4D0A" w:rsidP="00EB7550">
            <w:pPr>
              <w:widowControl w:val="0"/>
              <w:jc w:val="center"/>
              <w:rPr>
                <w:rFonts w:eastAsia="Calibri"/>
                <w:color w:val="000000"/>
              </w:rPr>
            </w:pPr>
            <w:r w:rsidRPr="009A0BDB">
              <w:rPr>
                <w:rFonts w:eastAsia="Calibri"/>
                <w:color w:val="000000"/>
              </w:rPr>
              <w:t>335 284*</w:t>
            </w:r>
          </w:p>
        </w:tc>
      </w:tr>
      <w:tr w:rsidR="008D4D0A" w:rsidRPr="009A0BDB" w:rsidTr="00EB7550">
        <w:tc>
          <w:tcPr>
            <w:tcW w:w="29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208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877" w:type="pc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2025 год</w:t>
            </w:r>
          </w:p>
        </w:tc>
        <w:tc>
          <w:tcPr>
            <w:tcW w:w="1753" w:type="pct"/>
            <w:tcBorders>
              <w:top w:val="single" w:sz="4" w:space="0" w:color="auto"/>
              <w:left w:val="single" w:sz="4" w:space="0" w:color="auto"/>
              <w:bottom w:val="single" w:sz="4" w:space="0" w:color="auto"/>
              <w:right w:val="single" w:sz="4" w:space="0" w:color="auto"/>
            </w:tcBorders>
            <w:hideMark/>
          </w:tcPr>
          <w:p w:rsidR="008D4D0A" w:rsidRPr="009A0BDB" w:rsidRDefault="008D4D0A" w:rsidP="00EB7550">
            <w:pPr>
              <w:widowControl w:val="0"/>
              <w:jc w:val="center"/>
              <w:rPr>
                <w:rFonts w:eastAsia="Calibri"/>
              </w:rPr>
            </w:pPr>
            <w:r w:rsidRPr="009A0BDB">
              <w:rPr>
                <w:rFonts w:eastAsia="Calibri"/>
              </w:rPr>
              <w:t>138 330</w:t>
            </w:r>
          </w:p>
        </w:tc>
      </w:tr>
      <w:tr w:rsidR="008D4D0A" w:rsidRPr="009A0BDB" w:rsidTr="00EB7550">
        <w:tc>
          <w:tcPr>
            <w:tcW w:w="29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208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877" w:type="pc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2026 год</w:t>
            </w:r>
          </w:p>
        </w:tc>
        <w:tc>
          <w:tcPr>
            <w:tcW w:w="1753" w:type="pct"/>
            <w:tcBorders>
              <w:top w:val="single" w:sz="4" w:space="0" w:color="auto"/>
              <w:left w:val="single" w:sz="4" w:space="0" w:color="auto"/>
              <w:bottom w:val="single" w:sz="4" w:space="0" w:color="auto"/>
              <w:right w:val="single" w:sz="4" w:space="0" w:color="auto"/>
            </w:tcBorders>
            <w:hideMark/>
          </w:tcPr>
          <w:p w:rsidR="008D4D0A" w:rsidRPr="009A0BDB" w:rsidRDefault="008D4D0A" w:rsidP="00EB7550">
            <w:pPr>
              <w:widowControl w:val="0"/>
              <w:jc w:val="center"/>
              <w:rPr>
                <w:rFonts w:eastAsia="Calibri"/>
              </w:rPr>
            </w:pPr>
            <w:r w:rsidRPr="009A0BDB">
              <w:rPr>
                <w:rFonts w:eastAsia="Calibri"/>
              </w:rPr>
              <w:t>142 207</w:t>
            </w:r>
          </w:p>
        </w:tc>
      </w:tr>
      <w:tr w:rsidR="008D4D0A" w:rsidRPr="009A0BDB" w:rsidTr="00EB7550">
        <w:tc>
          <w:tcPr>
            <w:tcW w:w="29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2080" w:type="pct"/>
            <w:vMerge/>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szCs w:val="20"/>
              </w:rPr>
            </w:pPr>
          </w:p>
        </w:tc>
        <w:tc>
          <w:tcPr>
            <w:tcW w:w="877" w:type="pct"/>
            <w:tcBorders>
              <w:top w:val="single" w:sz="4" w:space="0" w:color="auto"/>
              <w:left w:val="single" w:sz="4" w:space="0" w:color="auto"/>
              <w:bottom w:val="single" w:sz="4" w:space="0" w:color="auto"/>
              <w:right w:val="single" w:sz="4" w:space="0" w:color="auto"/>
            </w:tcBorders>
            <w:vAlign w:val="center"/>
            <w:hideMark/>
          </w:tcPr>
          <w:p w:rsidR="008D4D0A" w:rsidRPr="009A0BDB" w:rsidRDefault="008D4D0A" w:rsidP="00EB7550">
            <w:pPr>
              <w:widowControl w:val="0"/>
              <w:autoSpaceDE w:val="0"/>
              <w:autoSpaceDN w:val="0"/>
              <w:adjustRightInd w:val="0"/>
              <w:contextualSpacing/>
              <w:jc w:val="center"/>
              <w:rPr>
                <w:rFonts w:eastAsia="Calibri"/>
              </w:rPr>
            </w:pPr>
            <w:r w:rsidRPr="009A0BDB">
              <w:rPr>
                <w:rFonts w:eastAsia="Calibri"/>
              </w:rPr>
              <w:t>2027 год</w:t>
            </w:r>
          </w:p>
        </w:tc>
        <w:tc>
          <w:tcPr>
            <w:tcW w:w="1753" w:type="pct"/>
            <w:tcBorders>
              <w:top w:val="single" w:sz="4" w:space="0" w:color="auto"/>
              <w:left w:val="single" w:sz="4" w:space="0" w:color="auto"/>
              <w:bottom w:val="single" w:sz="4" w:space="0" w:color="auto"/>
              <w:right w:val="single" w:sz="4" w:space="0" w:color="auto"/>
            </w:tcBorders>
            <w:hideMark/>
          </w:tcPr>
          <w:p w:rsidR="008D4D0A" w:rsidRPr="009A0BDB" w:rsidRDefault="008D4D0A" w:rsidP="00EB7550">
            <w:pPr>
              <w:widowControl w:val="0"/>
              <w:jc w:val="center"/>
              <w:rPr>
                <w:rFonts w:eastAsia="Calibri"/>
              </w:rPr>
            </w:pPr>
            <w:r w:rsidRPr="009A0BDB">
              <w:rPr>
                <w:rFonts w:eastAsia="Calibri"/>
              </w:rPr>
              <w:t>146 203</w:t>
            </w:r>
          </w:p>
        </w:tc>
      </w:tr>
    </w:tbl>
    <w:p w:rsidR="008D4D0A" w:rsidRPr="009A0BDB" w:rsidRDefault="008D4D0A" w:rsidP="008D4D0A">
      <w:pPr>
        <w:widowControl w:val="0"/>
        <w:ind w:left="4819"/>
        <w:rPr>
          <w:sz w:val="28"/>
        </w:rPr>
      </w:pPr>
    </w:p>
    <w:p w:rsidR="008D4D0A" w:rsidRPr="009A0BDB" w:rsidRDefault="008D4D0A" w:rsidP="008D4D0A">
      <w:pPr>
        <w:pStyle w:val="af1"/>
        <w:widowControl w:val="0"/>
        <w:ind w:left="0"/>
        <w:jc w:val="both"/>
        <w:rPr>
          <w:rFonts w:eastAsia="Calibri"/>
          <w:sz w:val="24"/>
        </w:rPr>
      </w:pPr>
      <w:r w:rsidRPr="009A0BDB">
        <w:rPr>
          <w:rFonts w:eastAsia="Calibri"/>
          <w:sz w:val="24"/>
        </w:rPr>
        <w:t xml:space="preserve">*Данная величина сформирована в соответствии с решением Камчатского краевого суда от 21.08.2023 по делу № 3а-16/2023 </w:t>
      </w:r>
      <w:r w:rsidRPr="009A0BDB">
        <w:rPr>
          <w:sz w:val="24"/>
        </w:rPr>
        <w:t>и оставленное Апелляционным определением Пятого апелляционного суда общей юрисдикции от 08.08.2024 без изменений</w:t>
      </w:r>
      <w:r w:rsidRPr="009A0BDB">
        <w:rPr>
          <w:rFonts w:eastAsia="Calibri"/>
          <w:sz w:val="24"/>
        </w:rPr>
        <w:t xml:space="preserve">. </w:t>
      </w:r>
    </w:p>
    <w:p w:rsidR="008D4D0A" w:rsidRPr="009A0BDB" w:rsidRDefault="008D4D0A" w:rsidP="008D4D0A">
      <w:pPr>
        <w:widowControl w:val="0"/>
        <w:jc w:val="both"/>
        <w:rPr>
          <w:rFonts w:eastAsia="Calibri"/>
          <w:lang w:eastAsia="en-US"/>
        </w:rPr>
      </w:pPr>
      <w:r w:rsidRPr="009A0BDB">
        <w:rPr>
          <w:rFonts w:eastAsia="Calibri"/>
        </w:rPr>
        <w:t xml:space="preserve">Примечание: по результатам исполнения решения Камчатского краевого суда от 12.04.2024 </w:t>
      </w:r>
      <w:r w:rsidRPr="009A0BDB">
        <w:rPr>
          <w:rFonts w:eastAsia="Calibri"/>
        </w:rPr>
        <w:br/>
        <w:t xml:space="preserve">№ 3а-14/2024 </w:t>
      </w:r>
      <w:r w:rsidRPr="009A0BDB">
        <w:t>и оставленным Апелляционным определением Пятого апелляционного суда общей юрисдикции от 08.08.2024 без изменений</w:t>
      </w:r>
      <w:r w:rsidRPr="009A0BDB">
        <w:rPr>
          <w:rFonts w:eastAsia="Calibri"/>
        </w:rPr>
        <w:t>, сумма в размере 18 265 тыс. руб. (в том числе</w:t>
      </w:r>
      <w:r w:rsidRPr="009A0BDB">
        <w:rPr>
          <w:rFonts w:eastAsia="Calibri"/>
        </w:rPr>
        <w:br/>
        <w:t>8 677 тыс. руб. за 2023 год, 9 588 тыс. руб. за 2024 год) подлежит учету в составе необходимой валовой выручки на 2025 - 2029 годы.</w:t>
      </w:r>
    </w:p>
    <w:p w:rsidR="008D4D0A" w:rsidRPr="009A0BDB" w:rsidRDefault="008D4D0A" w:rsidP="008D4D0A">
      <w:pPr>
        <w:widowControl w:val="0"/>
        <w:ind w:left="4819"/>
        <w:rPr>
          <w:sz w:val="28"/>
        </w:rPr>
      </w:pPr>
    </w:p>
    <w:p w:rsidR="008D4D0A" w:rsidRPr="009A0BDB" w:rsidRDefault="008D4D0A" w:rsidP="008D4D0A">
      <w:pPr>
        <w:widowControl w:val="0"/>
        <w:ind w:left="4819"/>
        <w:jc w:val="right"/>
        <w:rPr>
          <w:sz w:val="28"/>
        </w:rPr>
        <w:sectPr w:rsidR="008D4D0A" w:rsidRPr="009A0BDB" w:rsidSect="00F0387C">
          <w:headerReference w:type="default" r:id="rId8"/>
          <w:pgSz w:w="11906" w:h="16838"/>
          <w:pgMar w:top="1134" w:right="737" w:bottom="1134" w:left="1418" w:header="567" w:footer="709" w:gutter="0"/>
          <w:cols w:space="708"/>
          <w:titlePg/>
          <w:docGrid w:linePitch="360"/>
        </w:sectPr>
      </w:pPr>
      <w:r w:rsidRPr="009A0BDB">
        <w:rPr>
          <w:sz w:val="28"/>
        </w:rPr>
        <w:t xml:space="preserve">   ».</w:t>
      </w:r>
    </w:p>
    <w:p w:rsidR="00933B0C" w:rsidRPr="009A0BDB" w:rsidRDefault="00933B0C" w:rsidP="00933B0C">
      <w:pPr>
        <w:widowControl w:val="0"/>
        <w:ind w:left="4819"/>
        <w:rPr>
          <w:sz w:val="28"/>
        </w:rPr>
      </w:pPr>
      <w:r w:rsidRPr="009A0BDB">
        <w:rPr>
          <w:sz w:val="28"/>
          <w:szCs w:val="28"/>
        </w:rPr>
        <w:t>Приложение 2 к постановлению</w:t>
      </w:r>
      <w:r w:rsidRPr="009A0BDB">
        <w:rPr>
          <w:sz w:val="28"/>
        </w:rPr>
        <w:t xml:space="preserve"> Региональной службы по тарифам и ценам Камчатского края</w:t>
      </w:r>
    </w:p>
    <w:p w:rsidR="00933B0C" w:rsidRPr="009A0BDB" w:rsidRDefault="00933B0C" w:rsidP="00933B0C">
      <w:pPr>
        <w:widowControl w:val="0"/>
        <w:ind w:left="4819"/>
        <w:rPr>
          <w:sz w:val="28"/>
        </w:rPr>
      </w:pPr>
      <w:r w:rsidRPr="009A0BDB">
        <w:rPr>
          <w:sz w:val="28"/>
        </w:rPr>
        <w:t>от ХХ.ХХ.2024 № ХХ-Н</w:t>
      </w:r>
    </w:p>
    <w:p w:rsidR="00933B0C" w:rsidRPr="009A0BDB" w:rsidRDefault="00933B0C" w:rsidP="009138F0">
      <w:pPr>
        <w:widowControl w:val="0"/>
        <w:ind w:left="4819"/>
        <w:rPr>
          <w:sz w:val="28"/>
        </w:rPr>
      </w:pPr>
    </w:p>
    <w:p w:rsidR="008D7473" w:rsidRPr="009A0BDB" w:rsidRDefault="00933B0C" w:rsidP="009138F0">
      <w:pPr>
        <w:widowControl w:val="0"/>
        <w:ind w:left="4819"/>
        <w:rPr>
          <w:sz w:val="28"/>
        </w:rPr>
      </w:pPr>
      <w:r w:rsidRPr="009A0BDB">
        <w:rPr>
          <w:sz w:val="28"/>
        </w:rPr>
        <w:t>«</w:t>
      </w:r>
      <w:r w:rsidR="008D7473" w:rsidRPr="009A0BDB">
        <w:rPr>
          <w:sz w:val="28"/>
        </w:rPr>
        <w:t xml:space="preserve">Приложение </w:t>
      </w:r>
      <w:r w:rsidRPr="009A0BDB">
        <w:rPr>
          <w:sz w:val="28"/>
          <w:szCs w:val="28"/>
        </w:rPr>
        <w:t>21</w:t>
      </w:r>
      <w:r w:rsidR="00A174E4" w:rsidRPr="009A0BDB">
        <w:rPr>
          <w:sz w:val="28"/>
          <w:szCs w:val="28"/>
        </w:rPr>
        <w:t xml:space="preserve"> </w:t>
      </w:r>
      <w:r w:rsidR="008D7473" w:rsidRPr="009A0BDB">
        <w:rPr>
          <w:sz w:val="28"/>
          <w:szCs w:val="28"/>
        </w:rPr>
        <w:t>к постановлению</w:t>
      </w:r>
      <w:r w:rsidR="008D7473" w:rsidRPr="009A0BDB">
        <w:rPr>
          <w:sz w:val="28"/>
        </w:rPr>
        <w:t xml:space="preserve"> Региональной службы по тарифам и ценам Камчатского края</w:t>
      </w:r>
    </w:p>
    <w:p w:rsidR="00257F14" w:rsidRPr="009A0BDB" w:rsidRDefault="00257F14" w:rsidP="009138F0">
      <w:pPr>
        <w:widowControl w:val="0"/>
        <w:ind w:left="4819"/>
        <w:rPr>
          <w:sz w:val="28"/>
        </w:rPr>
      </w:pPr>
      <w:r w:rsidRPr="009A0BDB">
        <w:rPr>
          <w:sz w:val="28"/>
        </w:rPr>
        <w:t xml:space="preserve">от </w:t>
      </w:r>
      <w:r w:rsidR="00A174E4" w:rsidRPr="009A0BDB">
        <w:rPr>
          <w:sz w:val="28"/>
        </w:rPr>
        <w:t>25.09</w:t>
      </w:r>
      <w:r w:rsidRPr="009A0BDB">
        <w:rPr>
          <w:sz w:val="28"/>
        </w:rPr>
        <w:t xml:space="preserve">.2024 № </w:t>
      </w:r>
      <w:r w:rsidR="00A174E4" w:rsidRPr="009A0BDB">
        <w:rPr>
          <w:sz w:val="28"/>
        </w:rPr>
        <w:t>158</w:t>
      </w:r>
      <w:r w:rsidRPr="009A0BDB">
        <w:rPr>
          <w:sz w:val="28"/>
        </w:rPr>
        <w:t>-Н</w:t>
      </w:r>
    </w:p>
    <w:p w:rsidR="008D7473" w:rsidRPr="009A0BDB" w:rsidRDefault="008D7473" w:rsidP="009138F0">
      <w:pPr>
        <w:widowControl w:val="0"/>
        <w:tabs>
          <w:tab w:val="left" w:pos="525"/>
          <w:tab w:val="right" w:pos="9540"/>
        </w:tabs>
        <w:ind w:left="4678"/>
        <w:jc w:val="both"/>
        <w:rPr>
          <w:bCs/>
          <w:szCs w:val="28"/>
        </w:rPr>
      </w:pPr>
      <w:r w:rsidRPr="009A0BDB">
        <w:rPr>
          <w:bCs/>
          <w:szCs w:val="28"/>
        </w:rPr>
        <w:t xml:space="preserve"> </w:t>
      </w:r>
    </w:p>
    <w:p w:rsidR="008D7473" w:rsidRPr="009A0BDB" w:rsidRDefault="008D7473" w:rsidP="009138F0">
      <w:pPr>
        <w:widowControl w:val="0"/>
        <w:autoSpaceDE w:val="0"/>
        <w:autoSpaceDN w:val="0"/>
        <w:adjustRightInd w:val="0"/>
        <w:jc w:val="center"/>
        <w:rPr>
          <w:rFonts w:eastAsia="Calibri"/>
          <w:sz w:val="28"/>
          <w:szCs w:val="28"/>
          <w:lang w:eastAsia="en-US"/>
        </w:rPr>
      </w:pPr>
      <w:r w:rsidRPr="009A0BDB">
        <w:rPr>
          <w:rFonts w:eastAsia="Calibri"/>
          <w:sz w:val="28"/>
          <w:szCs w:val="28"/>
          <w:lang w:eastAsia="en-US"/>
        </w:rPr>
        <w:t>Цены (тарифы) на электрическую энергию (мощность), поставляемую АО «</w:t>
      </w:r>
      <w:proofErr w:type="spellStart"/>
      <w:r w:rsidRPr="009A0BDB">
        <w:rPr>
          <w:rFonts w:eastAsia="Calibri"/>
          <w:sz w:val="28"/>
          <w:szCs w:val="28"/>
          <w:lang w:eastAsia="en-US"/>
        </w:rPr>
        <w:t>Корякэнерго</w:t>
      </w:r>
      <w:proofErr w:type="spellEnd"/>
      <w:r w:rsidRPr="009A0BDB">
        <w:rPr>
          <w:rFonts w:eastAsia="Calibri"/>
          <w:sz w:val="28"/>
          <w:szCs w:val="28"/>
          <w:lang w:eastAsia="en-US"/>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sidR="00933B0C" w:rsidRPr="009A0BDB">
        <w:rPr>
          <w:rFonts w:eastAsia="Calibri"/>
          <w:sz w:val="28"/>
          <w:szCs w:val="28"/>
          <w:lang w:eastAsia="en-US"/>
        </w:rPr>
        <w:t xml:space="preserve"> категорий потребителей, на 2025</w:t>
      </w:r>
      <w:r w:rsidRPr="009A0BDB">
        <w:rPr>
          <w:rFonts w:eastAsia="Calibri"/>
          <w:sz w:val="28"/>
          <w:szCs w:val="28"/>
          <w:lang w:eastAsia="en-US"/>
        </w:rPr>
        <w:t xml:space="preserve"> год</w:t>
      </w:r>
    </w:p>
    <w:p w:rsidR="008D7473" w:rsidRPr="009A0BDB" w:rsidRDefault="008D7473" w:rsidP="009138F0">
      <w:pPr>
        <w:widowControl w:val="0"/>
        <w:autoSpaceDE w:val="0"/>
        <w:autoSpaceDN w:val="0"/>
        <w:adjustRightInd w:val="0"/>
        <w:jc w:val="center"/>
        <w:rPr>
          <w:rFonts w:eastAsia="Calibri"/>
          <w:szCs w:val="28"/>
          <w:lang w:eastAsia="en-US"/>
        </w:rPr>
      </w:pPr>
    </w:p>
    <w:tbl>
      <w:tblPr>
        <w:tblW w:w="5000" w:type="pct"/>
        <w:jc w:val="center"/>
        <w:tblCellMar>
          <w:left w:w="70" w:type="dxa"/>
          <w:right w:w="70" w:type="dxa"/>
        </w:tblCellMar>
        <w:tblLook w:val="04A0" w:firstRow="1" w:lastRow="0" w:firstColumn="1" w:lastColumn="0" w:noHBand="0" w:noVBand="1"/>
      </w:tblPr>
      <w:tblGrid>
        <w:gridCol w:w="640"/>
        <w:gridCol w:w="2476"/>
        <w:gridCol w:w="1037"/>
        <w:gridCol w:w="556"/>
        <w:gridCol w:w="492"/>
        <w:gridCol w:w="690"/>
        <w:gridCol w:w="748"/>
        <w:gridCol w:w="746"/>
        <w:gridCol w:w="746"/>
        <w:gridCol w:w="746"/>
        <w:gridCol w:w="744"/>
      </w:tblGrid>
      <w:tr w:rsidR="008D7473" w:rsidRPr="009A0BDB" w:rsidTr="009138F0">
        <w:trPr>
          <w:cantSplit/>
          <w:trHeight w:val="477"/>
          <w:jc w:val="center"/>
        </w:trPr>
        <w:tc>
          <w:tcPr>
            <w:tcW w:w="316" w:type="pct"/>
            <w:vMerge w:val="restar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 xml:space="preserve">№ </w:t>
            </w:r>
          </w:p>
          <w:p w:rsidR="008D7473" w:rsidRPr="009A0BDB" w:rsidRDefault="008D7473" w:rsidP="009138F0">
            <w:pPr>
              <w:widowControl w:val="0"/>
              <w:autoSpaceDE w:val="0"/>
              <w:autoSpaceDN w:val="0"/>
              <w:jc w:val="center"/>
              <w:rPr>
                <w:color w:val="000000"/>
                <w:sz w:val="20"/>
              </w:rPr>
            </w:pPr>
            <w:r w:rsidRPr="009A0BDB">
              <w:rPr>
                <w:color w:val="000000"/>
                <w:sz w:val="20"/>
              </w:rPr>
              <w:t>п/п</w:t>
            </w:r>
          </w:p>
        </w:tc>
        <w:tc>
          <w:tcPr>
            <w:tcW w:w="1294" w:type="pct"/>
            <w:vMerge w:val="restar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rPr>
                <w:color w:val="000000"/>
                <w:sz w:val="20"/>
              </w:rPr>
            </w:pPr>
            <w:r w:rsidRPr="009A0BDB">
              <w:rPr>
                <w:color w:val="000000"/>
                <w:sz w:val="20"/>
              </w:rPr>
              <w:t xml:space="preserve">Показатель (группы потребителей с разбивкой </w:t>
            </w:r>
          </w:p>
          <w:p w:rsidR="008D7473" w:rsidRPr="009A0BDB" w:rsidRDefault="008D7473" w:rsidP="009138F0">
            <w:pPr>
              <w:widowControl w:val="0"/>
              <w:autoSpaceDE w:val="0"/>
              <w:autoSpaceDN w:val="0"/>
              <w:rPr>
                <w:color w:val="000000"/>
                <w:sz w:val="20"/>
              </w:rPr>
            </w:pPr>
            <w:r w:rsidRPr="009A0BDB">
              <w:rPr>
                <w:color w:val="000000"/>
                <w:sz w:val="20"/>
              </w:rPr>
              <w:t>тарифа по ставкам и дифференциацией по зонам суток)</w:t>
            </w:r>
          </w:p>
        </w:tc>
        <w:tc>
          <w:tcPr>
            <w:tcW w:w="527" w:type="pct"/>
            <w:vMerge w:val="restar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Единица измерения</w:t>
            </w:r>
          </w:p>
        </w:tc>
        <w:tc>
          <w:tcPr>
            <w:tcW w:w="1284" w:type="pct"/>
            <w:gridSpan w:val="4"/>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pStyle w:val="ConsPlusCell"/>
              <w:jc w:val="center"/>
              <w:rPr>
                <w:rFonts w:ascii="Times New Roman" w:hAnsi="Times New Roman" w:cs="Times New Roman"/>
                <w:color w:val="000000"/>
              </w:rPr>
            </w:pPr>
            <w:r w:rsidRPr="009A0BDB">
              <w:rPr>
                <w:rFonts w:ascii="Times New Roman" w:hAnsi="Times New Roman" w:cs="Times New Roman"/>
                <w:color w:val="000000"/>
              </w:rPr>
              <w:t>Цена (тариф).</w:t>
            </w:r>
          </w:p>
        </w:tc>
        <w:tc>
          <w:tcPr>
            <w:tcW w:w="1579" w:type="pct"/>
            <w:gridSpan w:val="4"/>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pStyle w:val="ConsPlusCell"/>
              <w:jc w:val="center"/>
              <w:rPr>
                <w:rFonts w:ascii="Times New Roman" w:hAnsi="Times New Roman" w:cs="Times New Roman"/>
                <w:color w:val="000000"/>
              </w:rPr>
            </w:pPr>
            <w:r w:rsidRPr="009A0BDB">
              <w:rPr>
                <w:rFonts w:ascii="Times New Roman" w:hAnsi="Times New Roman" w:cs="Times New Roman"/>
                <w:color w:val="000000"/>
              </w:rPr>
              <w:t>Цена (тариф)</w:t>
            </w:r>
          </w:p>
        </w:tc>
      </w:tr>
      <w:tr w:rsidR="008D7473" w:rsidRPr="009A0BDB" w:rsidTr="009138F0">
        <w:trPr>
          <w:cantSplit/>
          <w:trHeight w:val="199"/>
          <w:jc w:val="center"/>
        </w:trPr>
        <w:tc>
          <w:tcPr>
            <w:tcW w:w="316" w:type="pct"/>
            <w:vMerge/>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rPr>
                <w:color w:val="000000"/>
                <w:sz w:val="20"/>
              </w:rPr>
            </w:pPr>
          </w:p>
        </w:tc>
        <w:tc>
          <w:tcPr>
            <w:tcW w:w="1294" w:type="pct"/>
            <w:vMerge/>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rPr>
                <w:color w:val="000000"/>
                <w:sz w:val="20"/>
              </w:rPr>
            </w:pPr>
          </w:p>
        </w:tc>
        <w:tc>
          <w:tcPr>
            <w:tcW w:w="527" w:type="pct"/>
            <w:vMerge/>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rPr>
                <w:color w:val="000000"/>
                <w:sz w:val="20"/>
              </w:rPr>
            </w:pPr>
          </w:p>
        </w:tc>
        <w:tc>
          <w:tcPr>
            <w:tcW w:w="1284" w:type="pct"/>
            <w:gridSpan w:val="4"/>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 полугодие</w:t>
            </w:r>
          </w:p>
          <w:p w:rsidR="008D7473" w:rsidRPr="009A0BDB" w:rsidRDefault="00933B0C" w:rsidP="009138F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01.01.2025 г.-30.06.2025</w:t>
            </w:r>
            <w:r w:rsidR="008D7473" w:rsidRPr="009A0BDB">
              <w:rPr>
                <w:rFonts w:ascii="Times New Roman" w:hAnsi="Times New Roman" w:cs="Times New Roman"/>
                <w:color w:val="000000"/>
                <w:sz w:val="20"/>
                <w:szCs w:val="20"/>
              </w:rPr>
              <w:t xml:space="preserve"> г.</w:t>
            </w:r>
          </w:p>
        </w:tc>
        <w:tc>
          <w:tcPr>
            <w:tcW w:w="1579" w:type="pct"/>
            <w:gridSpan w:val="4"/>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II полугодие</w:t>
            </w:r>
          </w:p>
          <w:p w:rsidR="008D7473" w:rsidRPr="009A0BDB" w:rsidRDefault="00933B0C" w:rsidP="00933B0C">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01.07.2025</w:t>
            </w:r>
            <w:r w:rsidR="008D7473" w:rsidRPr="009A0BDB">
              <w:rPr>
                <w:rFonts w:ascii="Times New Roman" w:hAnsi="Times New Roman" w:cs="Times New Roman"/>
                <w:color w:val="000000"/>
                <w:sz w:val="20"/>
                <w:szCs w:val="20"/>
              </w:rPr>
              <w:t xml:space="preserve"> г.-31.12.202</w:t>
            </w:r>
            <w:r w:rsidRPr="009A0BDB">
              <w:rPr>
                <w:rFonts w:ascii="Times New Roman" w:hAnsi="Times New Roman" w:cs="Times New Roman"/>
                <w:color w:val="000000"/>
                <w:sz w:val="20"/>
                <w:szCs w:val="20"/>
              </w:rPr>
              <w:t>5</w:t>
            </w:r>
            <w:r w:rsidR="008D7473" w:rsidRPr="009A0BDB">
              <w:rPr>
                <w:rFonts w:ascii="Times New Roman" w:hAnsi="Times New Roman" w:cs="Times New Roman"/>
                <w:color w:val="000000"/>
                <w:sz w:val="20"/>
                <w:szCs w:val="20"/>
              </w:rPr>
              <w:t xml:space="preserve"> г.</w:t>
            </w:r>
          </w:p>
        </w:tc>
      </w:tr>
      <w:tr w:rsidR="008D7473" w:rsidRPr="009A0BDB" w:rsidTr="009138F0">
        <w:trPr>
          <w:cantSplit/>
          <w:trHeight w:val="238"/>
          <w:jc w:val="center"/>
        </w:trPr>
        <w:tc>
          <w:tcPr>
            <w:tcW w:w="316" w:type="pct"/>
            <w:vMerge/>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rPr>
                <w:color w:val="000000"/>
                <w:sz w:val="20"/>
              </w:rPr>
            </w:pPr>
          </w:p>
        </w:tc>
        <w:tc>
          <w:tcPr>
            <w:tcW w:w="1294" w:type="pct"/>
            <w:vMerge/>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rPr>
                <w:color w:val="000000"/>
                <w:sz w:val="20"/>
              </w:rPr>
            </w:pPr>
          </w:p>
        </w:tc>
        <w:tc>
          <w:tcPr>
            <w:tcW w:w="527" w:type="pct"/>
            <w:vMerge/>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rPr>
                <w:color w:val="000000"/>
                <w:sz w:val="20"/>
              </w:rPr>
            </w:pPr>
          </w:p>
        </w:tc>
        <w:tc>
          <w:tcPr>
            <w:tcW w:w="296" w:type="pc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ВН</w:t>
            </w:r>
          </w:p>
        </w:tc>
        <w:tc>
          <w:tcPr>
            <w:tcW w:w="263" w:type="pc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СН-I</w:t>
            </w:r>
          </w:p>
        </w:tc>
        <w:tc>
          <w:tcPr>
            <w:tcW w:w="329" w:type="pc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СН-II</w:t>
            </w:r>
          </w:p>
        </w:tc>
        <w:tc>
          <w:tcPr>
            <w:tcW w:w="395" w:type="pc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НН</w:t>
            </w:r>
          </w:p>
        </w:tc>
        <w:tc>
          <w:tcPr>
            <w:tcW w:w="395" w:type="pc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ВН</w:t>
            </w:r>
          </w:p>
        </w:tc>
        <w:tc>
          <w:tcPr>
            <w:tcW w:w="395" w:type="pc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СН-I</w:t>
            </w:r>
          </w:p>
        </w:tc>
        <w:tc>
          <w:tcPr>
            <w:tcW w:w="395" w:type="pc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СН-II</w:t>
            </w:r>
          </w:p>
        </w:tc>
        <w:tc>
          <w:tcPr>
            <w:tcW w:w="395" w:type="pct"/>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center"/>
              <w:rPr>
                <w:color w:val="000000"/>
                <w:sz w:val="20"/>
              </w:rPr>
            </w:pPr>
            <w:r w:rsidRPr="009A0BDB">
              <w:rPr>
                <w:color w:val="000000"/>
                <w:sz w:val="20"/>
              </w:rPr>
              <w:t>НН</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2</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3</w:t>
            </w:r>
          </w:p>
        </w:tc>
        <w:tc>
          <w:tcPr>
            <w:tcW w:w="29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4</w:t>
            </w:r>
          </w:p>
        </w:tc>
        <w:tc>
          <w:tcPr>
            <w:tcW w:w="263"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5</w:t>
            </w:r>
          </w:p>
        </w:tc>
        <w:tc>
          <w:tcPr>
            <w:tcW w:w="329"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6</w:t>
            </w:r>
          </w:p>
        </w:tc>
        <w:tc>
          <w:tcPr>
            <w:tcW w:w="395"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7</w:t>
            </w:r>
          </w:p>
        </w:tc>
        <w:tc>
          <w:tcPr>
            <w:tcW w:w="395"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8</w:t>
            </w:r>
          </w:p>
        </w:tc>
        <w:tc>
          <w:tcPr>
            <w:tcW w:w="395"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w:t>
            </w:r>
          </w:p>
        </w:tc>
        <w:tc>
          <w:tcPr>
            <w:tcW w:w="395"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w:t>
            </w:r>
          </w:p>
        </w:tc>
        <w:tc>
          <w:tcPr>
            <w:tcW w:w="395"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34,541</w:t>
            </w:r>
          </w:p>
        </w:tc>
        <w:tc>
          <w:tcPr>
            <w:tcW w:w="395" w:type="pct"/>
            <w:tcBorders>
              <w:top w:val="single" w:sz="4" w:space="0" w:color="auto"/>
              <w:left w:val="nil"/>
              <w:bottom w:val="single" w:sz="4" w:space="0" w:color="auto"/>
              <w:right w:val="single" w:sz="4"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34,585</w:t>
            </w:r>
          </w:p>
        </w:tc>
        <w:tc>
          <w:tcPr>
            <w:tcW w:w="395" w:type="pct"/>
            <w:tcBorders>
              <w:top w:val="single" w:sz="4" w:space="0" w:color="auto"/>
              <w:left w:val="nil"/>
              <w:bottom w:val="single" w:sz="4" w:space="0" w:color="auto"/>
              <w:right w:val="single" w:sz="4"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4" w:space="0" w:color="auto"/>
              <w:left w:val="nil"/>
              <w:bottom w:val="single" w:sz="4" w:space="0" w:color="auto"/>
              <w:right w:val="single" w:sz="4"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4" w:space="0" w:color="auto"/>
              <w:left w:val="nil"/>
              <w:bottom w:val="single" w:sz="4" w:space="0" w:color="auto"/>
              <w:right w:val="single" w:sz="4" w:space="0" w:color="auto"/>
            </w:tcBorders>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50,084</w:t>
            </w:r>
          </w:p>
        </w:tc>
        <w:tc>
          <w:tcPr>
            <w:tcW w:w="395" w:type="pct"/>
            <w:tcBorders>
              <w:top w:val="single" w:sz="4" w:space="0" w:color="auto"/>
              <w:left w:val="nil"/>
              <w:bottom w:val="single" w:sz="4" w:space="0" w:color="auto"/>
              <w:right w:val="single" w:sz="4" w:space="0" w:color="auto"/>
            </w:tcBorders>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50,672</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r w:rsidRPr="009A0BDB">
              <w:rPr>
                <w:color w:val="000000"/>
                <w:sz w:val="20"/>
              </w:rPr>
              <w:t xml:space="preserve"> </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1.2.1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24,179</w:t>
            </w:r>
          </w:p>
        </w:tc>
        <w:tc>
          <w:tcPr>
            <w:tcW w:w="395" w:type="pct"/>
            <w:tcBorders>
              <w:top w:val="single" w:sz="6" w:space="0" w:color="auto"/>
              <w:left w:val="single" w:sz="4"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24,209</w:t>
            </w: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8D7473" w:rsidRPr="009A0BDB" w:rsidRDefault="008D7473" w:rsidP="009138F0">
            <w:pPr>
              <w:widowControl w:val="0"/>
              <w:autoSpaceDE w:val="0"/>
              <w:autoSpaceDN w:val="0"/>
              <w:jc w:val="right"/>
              <w:rPr>
                <w:color w:val="000000"/>
                <w:sz w:val="20"/>
              </w:rPr>
            </w:pPr>
            <w:r w:rsidRPr="009A0BDB">
              <w:rPr>
                <w:color w:val="000000"/>
                <w:sz w:val="20"/>
              </w:rPr>
              <w:t>33,390</w:t>
            </w:r>
          </w:p>
        </w:tc>
        <w:tc>
          <w:tcPr>
            <w:tcW w:w="395" w:type="pct"/>
            <w:tcBorders>
              <w:top w:val="single" w:sz="6" w:space="0" w:color="auto"/>
              <w:left w:val="single" w:sz="4" w:space="0" w:color="auto"/>
              <w:bottom w:val="single" w:sz="6" w:space="0" w:color="auto"/>
              <w:right w:val="single" w:sz="6" w:space="0" w:color="auto"/>
            </w:tcBorders>
            <w:hideMark/>
          </w:tcPr>
          <w:p w:rsidR="008D7473" w:rsidRPr="009A0BDB" w:rsidRDefault="008D7473" w:rsidP="009138F0">
            <w:pPr>
              <w:widowControl w:val="0"/>
              <w:autoSpaceDE w:val="0"/>
              <w:autoSpaceDN w:val="0"/>
              <w:jc w:val="right"/>
              <w:rPr>
                <w:color w:val="000000"/>
                <w:sz w:val="20"/>
              </w:rPr>
            </w:pPr>
            <w:r w:rsidRPr="009A0BDB">
              <w:rPr>
                <w:color w:val="000000"/>
                <w:sz w:val="20"/>
              </w:rPr>
              <w:t>33,781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1.2.2</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34,541</w:t>
            </w:r>
          </w:p>
        </w:tc>
        <w:tc>
          <w:tcPr>
            <w:tcW w:w="395" w:type="pct"/>
            <w:tcBorders>
              <w:top w:val="single" w:sz="6" w:space="0" w:color="auto"/>
              <w:left w:val="single" w:sz="4"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34,585</w:t>
            </w: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8D7473" w:rsidRPr="009A0BDB" w:rsidRDefault="008D7473" w:rsidP="009138F0">
            <w:pPr>
              <w:widowControl w:val="0"/>
              <w:autoSpaceDE w:val="0"/>
              <w:autoSpaceDN w:val="0"/>
              <w:jc w:val="right"/>
              <w:rPr>
                <w:color w:val="000000"/>
                <w:sz w:val="20"/>
              </w:rPr>
            </w:pPr>
            <w:r w:rsidRPr="009A0BDB">
              <w:rPr>
                <w:color w:val="000000"/>
                <w:sz w:val="20"/>
              </w:rPr>
              <w:t>50,084</w:t>
            </w:r>
          </w:p>
        </w:tc>
        <w:tc>
          <w:tcPr>
            <w:tcW w:w="395" w:type="pct"/>
            <w:tcBorders>
              <w:top w:val="single" w:sz="6" w:space="0" w:color="auto"/>
              <w:left w:val="single" w:sz="4" w:space="0" w:color="auto"/>
              <w:bottom w:val="single" w:sz="6" w:space="0" w:color="auto"/>
              <w:right w:val="single" w:sz="6" w:space="0" w:color="auto"/>
            </w:tcBorders>
            <w:hideMark/>
          </w:tcPr>
          <w:p w:rsidR="008D7473" w:rsidRPr="009A0BDB" w:rsidRDefault="008D7473" w:rsidP="009138F0">
            <w:pPr>
              <w:widowControl w:val="0"/>
              <w:autoSpaceDE w:val="0"/>
              <w:autoSpaceDN w:val="0"/>
              <w:jc w:val="right"/>
              <w:rPr>
                <w:color w:val="000000"/>
                <w:sz w:val="20"/>
              </w:rPr>
            </w:pPr>
            <w:r w:rsidRPr="009A0BDB">
              <w:rPr>
                <w:color w:val="000000"/>
                <w:sz w:val="20"/>
              </w:rPr>
              <w:t>50,672</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1.2.3</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43,176</w:t>
            </w:r>
          </w:p>
        </w:tc>
        <w:tc>
          <w:tcPr>
            <w:tcW w:w="395" w:type="pct"/>
            <w:tcBorders>
              <w:top w:val="single" w:sz="6" w:space="0" w:color="auto"/>
              <w:left w:val="single" w:sz="4"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43,231</w:t>
            </w: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8D7473" w:rsidRPr="009A0BDB" w:rsidRDefault="008D7473" w:rsidP="009138F0">
            <w:pPr>
              <w:widowControl w:val="0"/>
              <w:autoSpaceDE w:val="0"/>
              <w:autoSpaceDN w:val="0"/>
              <w:jc w:val="right"/>
              <w:rPr>
                <w:color w:val="000000"/>
                <w:sz w:val="20"/>
              </w:rPr>
            </w:pPr>
            <w:r w:rsidRPr="009A0BDB">
              <w:rPr>
                <w:color w:val="000000"/>
                <w:sz w:val="20"/>
              </w:rPr>
              <w:t>96,142</w:t>
            </w:r>
          </w:p>
        </w:tc>
        <w:tc>
          <w:tcPr>
            <w:tcW w:w="395" w:type="pct"/>
            <w:tcBorders>
              <w:top w:val="single" w:sz="6" w:space="0" w:color="auto"/>
              <w:left w:val="single" w:sz="4" w:space="0" w:color="auto"/>
              <w:bottom w:val="single" w:sz="6" w:space="0" w:color="auto"/>
              <w:right w:val="single" w:sz="6" w:space="0" w:color="auto"/>
            </w:tcBorders>
            <w:hideMark/>
          </w:tcPr>
          <w:p w:rsidR="008D7473" w:rsidRPr="009A0BDB" w:rsidRDefault="008D7473" w:rsidP="009138F0">
            <w:pPr>
              <w:widowControl w:val="0"/>
              <w:autoSpaceDE w:val="0"/>
              <w:autoSpaceDN w:val="0"/>
              <w:jc w:val="right"/>
              <w:rPr>
                <w:color w:val="000000"/>
                <w:sz w:val="20"/>
              </w:rPr>
            </w:pPr>
            <w:r w:rsidRPr="009A0BDB">
              <w:rPr>
                <w:color w:val="000000"/>
                <w:sz w:val="20"/>
              </w:rPr>
              <w:t>97,273</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r w:rsidRPr="009A0BDB">
              <w:rPr>
                <w:color w:val="000000"/>
                <w:sz w:val="20"/>
              </w:rPr>
              <w:t xml:space="preserve">  </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1.3.1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24,179</w:t>
            </w:r>
          </w:p>
        </w:tc>
        <w:tc>
          <w:tcPr>
            <w:tcW w:w="395" w:type="pct"/>
            <w:tcBorders>
              <w:top w:val="single" w:sz="6" w:space="0" w:color="auto"/>
              <w:left w:val="single" w:sz="4"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24,209</w:t>
            </w: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8D7473" w:rsidRPr="009A0BDB" w:rsidRDefault="008D7473" w:rsidP="009138F0">
            <w:pPr>
              <w:widowControl w:val="0"/>
              <w:autoSpaceDE w:val="0"/>
              <w:autoSpaceDN w:val="0"/>
              <w:jc w:val="right"/>
              <w:rPr>
                <w:color w:val="000000"/>
                <w:sz w:val="20"/>
              </w:rPr>
            </w:pPr>
            <w:r w:rsidRPr="009A0BDB">
              <w:rPr>
                <w:color w:val="000000"/>
                <w:sz w:val="20"/>
              </w:rPr>
              <w:t>33,390</w:t>
            </w:r>
          </w:p>
        </w:tc>
        <w:tc>
          <w:tcPr>
            <w:tcW w:w="395" w:type="pct"/>
            <w:tcBorders>
              <w:top w:val="single" w:sz="6" w:space="0" w:color="auto"/>
              <w:left w:val="single" w:sz="4" w:space="0" w:color="auto"/>
              <w:bottom w:val="single" w:sz="6" w:space="0" w:color="auto"/>
              <w:right w:val="single" w:sz="6" w:space="0" w:color="auto"/>
            </w:tcBorders>
            <w:hideMark/>
          </w:tcPr>
          <w:p w:rsidR="008D7473" w:rsidRPr="009A0BDB" w:rsidRDefault="008D7473" w:rsidP="009138F0">
            <w:pPr>
              <w:widowControl w:val="0"/>
              <w:autoSpaceDE w:val="0"/>
              <w:autoSpaceDN w:val="0"/>
              <w:jc w:val="right"/>
              <w:rPr>
                <w:color w:val="000000"/>
                <w:sz w:val="20"/>
              </w:rPr>
            </w:pPr>
            <w:r w:rsidRPr="009A0BDB">
              <w:rPr>
                <w:color w:val="000000"/>
                <w:sz w:val="20"/>
              </w:rPr>
              <w:t>33,781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1.3.2</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39,722</w:t>
            </w:r>
          </w:p>
        </w:tc>
        <w:tc>
          <w:tcPr>
            <w:tcW w:w="395" w:type="pct"/>
            <w:tcBorders>
              <w:top w:val="single" w:sz="6" w:space="0" w:color="auto"/>
              <w:left w:val="single" w:sz="4"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right"/>
              <w:rPr>
                <w:color w:val="000000"/>
                <w:sz w:val="20"/>
                <w:szCs w:val="20"/>
              </w:rPr>
            </w:pPr>
            <w:r w:rsidRPr="009A0BDB">
              <w:rPr>
                <w:color w:val="000000"/>
                <w:sz w:val="20"/>
                <w:szCs w:val="20"/>
              </w:rPr>
              <w:t>39,772</w:t>
            </w: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right"/>
              <w:rPr>
                <w:color w:val="000000"/>
                <w:sz w:val="20"/>
              </w:rPr>
            </w:pPr>
            <w:r w:rsidRPr="009A0BDB">
              <w:rPr>
                <w:color w:val="000000"/>
                <w:sz w:val="20"/>
              </w:rPr>
              <w:t>58,588</w:t>
            </w:r>
          </w:p>
        </w:tc>
        <w:tc>
          <w:tcPr>
            <w:tcW w:w="395" w:type="pct"/>
            <w:tcBorders>
              <w:top w:val="single" w:sz="6" w:space="0" w:color="auto"/>
              <w:left w:val="single" w:sz="4"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jc w:val="right"/>
              <w:rPr>
                <w:color w:val="000000"/>
                <w:sz w:val="20"/>
              </w:rPr>
            </w:pPr>
            <w:r w:rsidRPr="009A0BDB">
              <w:rPr>
                <w:color w:val="000000"/>
                <w:sz w:val="20"/>
              </w:rPr>
              <w:t>59,276</w:t>
            </w:r>
          </w:p>
        </w:tc>
      </w:tr>
      <w:tr w:rsidR="008D7473" w:rsidRPr="009A0BDB" w:rsidTr="009138F0">
        <w:trPr>
          <w:cantSplit/>
          <w:trHeight w:val="151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both"/>
              <w:rPr>
                <w:color w:val="000000"/>
                <w:sz w:val="20"/>
              </w:rPr>
            </w:pPr>
            <w:r w:rsidRPr="009A0BDB">
              <w:rPr>
                <w:color w:val="000000"/>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2.1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 </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tcPr>
          <w:p w:rsidR="006E3220" w:rsidRPr="009A0BDB" w:rsidRDefault="006E3220" w:rsidP="009138F0">
            <w:pPr>
              <w:widowControl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6,68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6,96</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8,40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lang w:val="en-US"/>
              </w:rPr>
              <w:t>8</w:t>
            </w:r>
            <w:r w:rsidRPr="009A0BDB">
              <w:rPr>
                <w:sz w:val="20"/>
              </w:rPr>
              <w:t>,75</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2.2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2.2.1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xml:space="preserve">- ночная зона </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4,87</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5,88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6,13</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2.2.2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6,68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6,96</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8,40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8,75</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2.2.3</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8,35</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8,70</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10,50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10,94</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2.3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w:t>
            </w:r>
            <w:r w:rsidR="00F075CD" w:rsidRPr="009A0BDB">
              <w:rPr>
                <w:color w:val="000000"/>
                <w:sz w:val="20"/>
              </w:rPr>
              <w:t>нцированные по двум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2.3.1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4,87</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5,88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6,13</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2.3.2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7,68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8,00</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9,66</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10,06</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2.4</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37 293</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228 483</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2 Критериев</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3.1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6,68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6,96</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8,40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lang w:val="en-US"/>
              </w:rPr>
              <w:t>8</w:t>
            </w:r>
            <w:r w:rsidRPr="009A0BDB">
              <w:rPr>
                <w:sz w:val="20"/>
              </w:rPr>
              <w:t>,75</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3.2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3.2.1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4,87</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5,88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6,13</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3.2.2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6,68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6,96</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8,40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8,75</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3.2.3</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8,35</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8,70</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10,50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10,94</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3.3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3.3.1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xml:space="preserve">- ночная зона </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4,87</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5,88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6,13</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3.3.2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7,68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8,00</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9,66</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10,06</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3.4</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0</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0</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4</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3 Критериев</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4.1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szCs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6,68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szCs w:val="20"/>
              </w:rPr>
            </w:pPr>
            <w:r w:rsidRPr="009A0BDB">
              <w:rPr>
                <w:sz w:val="20"/>
              </w:rPr>
              <w:t>8,40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szCs w:val="20"/>
              </w:rPr>
            </w:pPr>
            <w:r w:rsidRPr="009A0BDB">
              <w:rPr>
                <w:sz w:val="20"/>
                <w:szCs w:val="20"/>
              </w:rPr>
              <w:t>-</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4.2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4.2.1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5,88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szCs w:val="20"/>
              </w:rPr>
            </w:pPr>
            <w:r w:rsidRPr="009A0BDB">
              <w:rPr>
                <w:sz w:val="20"/>
                <w:szCs w:val="20"/>
              </w:rPr>
              <w:t>-</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4.2.2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jc w:val="right"/>
              <w:rPr>
                <w:color w:val="000000"/>
                <w:sz w:val="20"/>
                <w:szCs w:val="20"/>
              </w:rPr>
            </w:pPr>
            <w:r w:rsidRPr="009A0BDB">
              <w:rPr>
                <w:color w:val="000000"/>
                <w:sz w:val="20"/>
                <w:szCs w:val="20"/>
              </w:rPr>
              <w:t>6,68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8,40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szCs w:val="20"/>
              </w:rPr>
            </w:pPr>
            <w:r w:rsidRPr="009A0BDB">
              <w:rPr>
                <w:sz w:val="20"/>
                <w:szCs w:val="20"/>
              </w:rPr>
              <w:t>-</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4.2.3</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8,35</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10,50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szCs w:val="20"/>
              </w:rPr>
            </w:pPr>
            <w:r w:rsidRPr="009A0BDB">
              <w:rPr>
                <w:sz w:val="20"/>
                <w:szCs w:val="20"/>
              </w:rPr>
              <w:t>-</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4.3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4.3.1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5,88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szCs w:val="20"/>
              </w:rPr>
            </w:pPr>
            <w:r w:rsidRPr="009A0BDB">
              <w:rPr>
                <w:sz w:val="20"/>
                <w:szCs w:val="20"/>
              </w:rPr>
              <w:t>-</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4.3.2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7,68</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9,66</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szCs w:val="20"/>
              </w:rPr>
            </w:pPr>
            <w:r w:rsidRPr="009A0BDB">
              <w:rPr>
                <w:sz w:val="20"/>
                <w:szCs w:val="20"/>
              </w:rPr>
              <w:t>-</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4.4</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5</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4 Критериев</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5.1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rPr>
            </w:pPr>
            <w:r w:rsidRPr="009A0BDB">
              <w:rPr>
                <w:color w:val="000000"/>
                <w:sz w:val="20"/>
              </w:rPr>
              <w:t>6,68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8,40</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5.2</w:t>
            </w:r>
          </w:p>
        </w:tc>
        <w:tc>
          <w:tcPr>
            <w:tcW w:w="4684" w:type="pct"/>
            <w:gridSpan w:val="10"/>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5.2.1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hideMark/>
          </w:tcPr>
          <w:p w:rsidR="006E3220" w:rsidRPr="009A0BDB" w:rsidRDefault="006E3220" w:rsidP="009138F0">
            <w:pPr>
              <w:widowControl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4,68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5,88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5.2.2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hideMark/>
          </w:tcPr>
          <w:p w:rsidR="006E3220" w:rsidRPr="009A0BDB" w:rsidRDefault="006E3220" w:rsidP="009138F0">
            <w:pPr>
              <w:widowControl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6,68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8,40</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5.2.3</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hideMark/>
          </w:tcPr>
          <w:p w:rsidR="006E3220" w:rsidRPr="009A0BDB" w:rsidRDefault="006E3220" w:rsidP="009138F0">
            <w:pPr>
              <w:widowControl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8,35</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10,50</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5.3</w:t>
            </w:r>
          </w:p>
        </w:tc>
        <w:tc>
          <w:tcPr>
            <w:tcW w:w="4684" w:type="pct"/>
            <w:gridSpan w:val="10"/>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5.3.1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xml:space="preserve">- ночная зона </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hideMark/>
          </w:tcPr>
          <w:p w:rsidR="006E3220" w:rsidRPr="009A0BDB" w:rsidRDefault="006E3220" w:rsidP="009138F0">
            <w:pPr>
              <w:widowControl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4,68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5,88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5.3.2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hideMark/>
          </w:tcPr>
          <w:p w:rsidR="006E3220" w:rsidRPr="009A0BDB" w:rsidRDefault="006E3220" w:rsidP="009138F0">
            <w:pPr>
              <w:widowControl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7,68</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9,66</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5.4</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hideMark/>
          </w:tcPr>
          <w:p w:rsidR="006E3220" w:rsidRPr="009A0BDB" w:rsidRDefault="006E3220" w:rsidP="009138F0">
            <w:pPr>
              <w:widowControl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ind w:left="-134"/>
              <w:jc w:val="right"/>
              <w:rPr>
                <w:color w:val="000000"/>
                <w:sz w:val="20"/>
              </w:rPr>
            </w:pPr>
            <w:r w:rsidRPr="009A0BDB">
              <w:rPr>
                <w:color w:val="000000"/>
                <w:sz w:val="20"/>
              </w:rPr>
              <w:t>41 847</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6E3220" w:rsidRPr="009A0BDB" w:rsidRDefault="006E3220"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56 363</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6</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5 Критериев</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6.1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29"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6,96</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lang w:val="en-US"/>
              </w:rPr>
              <w:t>8</w:t>
            </w:r>
            <w:r w:rsidRPr="009A0BDB">
              <w:rPr>
                <w:sz w:val="20"/>
              </w:rPr>
              <w:t>,75</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6.2</w:t>
            </w:r>
          </w:p>
        </w:tc>
        <w:tc>
          <w:tcPr>
            <w:tcW w:w="4684" w:type="pct"/>
            <w:gridSpan w:val="10"/>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6.2.1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29"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4,87</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6,13</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6.2.2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29"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6,96</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8,75</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6.2.3</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29"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8,70</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10,94</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6.3</w:t>
            </w:r>
          </w:p>
        </w:tc>
        <w:tc>
          <w:tcPr>
            <w:tcW w:w="4684" w:type="pct"/>
            <w:gridSpan w:val="10"/>
            <w:tcBorders>
              <w:top w:val="single" w:sz="6" w:space="0" w:color="auto"/>
              <w:left w:val="single" w:sz="6" w:space="0" w:color="auto"/>
              <w:bottom w:val="single" w:sz="6" w:space="0" w:color="auto"/>
              <w:right w:val="single" w:sz="6" w:space="0" w:color="auto"/>
            </w:tcBorders>
            <w:vAlign w:val="center"/>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6.3.1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xml:space="preserve">- ночная зона </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29"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4,87</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6,13</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6.3.2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29"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color w:val="000000"/>
                <w:sz w:val="20"/>
                <w:szCs w:val="20"/>
              </w:rPr>
            </w:pPr>
            <w:r w:rsidRPr="009A0BDB">
              <w:rPr>
                <w:color w:val="000000"/>
                <w:sz w:val="20"/>
                <w:szCs w:val="20"/>
              </w:rPr>
              <w:t>8,00</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10,06</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6.4</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263"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29"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ind w:left="-133"/>
              <w:jc w:val="right"/>
              <w:rPr>
                <w:color w:val="000000"/>
                <w:sz w:val="20"/>
              </w:rPr>
            </w:pPr>
            <w:r w:rsidRPr="009A0BDB">
              <w:rPr>
                <w:color w:val="000000"/>
                <w:sz w:val="20"/>
              </w:rPr>
              <w:t>98 024</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ind w:left="-133"/>
              <w:jc w:val="right"/>
              <w:rPr>
                <w:sz w:val="20"/>
              </w:rPr>
            </w:pPr>
            <w:r w:rsidRPr="009A0BDB">
              <w:rPr>
                <w:sz w:val="20"/>
              </w:rPr>
              <w:t>335 182</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7</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6 Критериев</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7.1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11,55</w:t>
            </w:r>
          </w:p>
        </w:tc>
        <w:tc>
          <w:tcPr>
            <w:tcW w:w="395" w:type="pct"/>
            <w:tcBorders>
              <w:top w:val="single" w:sz="6" w:space="0" w:color="auto"/>
              <w:left w:val="single" w:sz="4" w:space="0" w:color="auto"/>
              <w:bottom w:val="single" w:sz="6" w:space="0" w:color="auto"/>
              <w:right w:val="single" w:sz="6"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11,74</w:t>
            </w:r>
          </w:p>
        </w:tc>
        <w:tc>
          <w:tcPr>
            <w:tcW w:w="395" w:type="pct"/>
            <w:tcBorders>
              <w:top w:val="single" w:sz="6" w:space="0" w:color="auto"/>
              <w:left w:val="single" w:sz="4" w:space="0" w:color="auto"/>
              <w:bottom w:val="single" w:sz="6" w:space="0" w:color="auto"/>
              <w:right w:val="single" w:sz="6" w:space="0" w:color="auto"/>
            </w:tcBorders>
            <w:vAlign w:val="center"/>
          </w:tcPr>
          <w:p w:rsidR="006E3220" w:rsidRPr="009A0BDB" w:rsidRDefault="006E3220" w:rsidP="009138F0">
            <w:pPr>
              <w:widowControl w:val="0"/>
              <w:autoSpaceDE w:val="0"/>
              <w:autoSpaceDN w:val="0"/>
              <w:jc w:val="right"/>
              <w:rPr>
                <w:color w:val="000000"/>
                <w:sz w:val="20"/>
                <w:szCs w:val="20"/>
              </w:rPr>
            </w:pPr>
          </w:p>
        </w:tc>
        <w:tc>
          <w:tcPr>
            <w:tcW w:w="395" w:type="pct"/>
            <w:tcBorders>
              <w:top w:val="single" w:sz="6" w:space="0" w:color="auto"/>
              <w:left w:val="single" w:sz="4" w:space="0" w:color="auto"/>
              <w:bottom w:val="single" w:sz="6" w:space="0" w:color="auto"/>
              <w:right w:val="single" w:sz="6" w:space="0" w:color="auto"/>
            </w:tcBorders>
            <w:vAlign w:val="center"/>
          </w:tcPr>
          <w:p w:rsidR="006E3220" w:rsidRPr="009A0BDB" w:rsidRDefault="006E3220" w:rsidP="009138F0">
            <w:pPr>
              <w:widowControl w:val="0"/>
              <w:autoSpaceDE w:val="0"/>
              <w:autoSpaceDN w:val="0"/>
              <w:jc w:val="right"/>
              <w:rPr>
                <w:color w:val="000000"/>
                <w:sz w:val="20"/>
                <w:szCs w:val="20"/>
              </w:rPr>
            </w:pP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35,36</w:t>
            </w:r>
          </w:p>
        </w:tc>
        <w:tc>
          <w:tcPr>
            <w:tcW w:w="395" w:type="pct"/>
            <w:tcBorders>
              <w:top w:val="single" w:sz="6" w:space="0" w:color="auto"/>
              <w:left w:val="single" w:sz="4" w:space="0" w:color="auto"/>
              <w:bottom w:val="single" w:sz="6" w:space="0" w:color="auto"/>
              <w:right w:val="single" w:sz="6" w:space="0" w:color="auto"/>
            </w:tcBorders>
            <w:hideMark/>
          </w:tcPr>
          <w:p w:rsidR="006E3220" w:rsidRPr="009A0BDB" w:rsidRDefault="006E3220" w:rsidP="009138F0">
            <w:pPr>
              <w:widowControl w:val="0"/>
              <w:autoSpaceDE w:val="0"/>
              <w:autoSpaceDN w:val="0"/>
              <w:jc w:val="right"/>
              <w:rPr>
                <w:sz w:val="20"/>
              </w:rPr>
            </w:pPr>
            <w:r w:rsidRPr="009A0BDB">
              <w:rPr>
                <w:sz w:val="20"/>
              </w:rPr>
              <w:t>37,69</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7.2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7.2.1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6E3220" w:rsidRPr="009A0BDB" w:rsidRDefault="006E3220"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bottom"/>
            <w:hideMark/>
          </w:tcPr>
          <w:p w:rsidR="006E3220" w:rsidRPr="009A0BDB" w:rsidRDefault="006E3220" w:rsidP="009138F0">
            <w:pPr>
              <w:widowControl w:val="0"/>
              <w:jc w:val="right"/>
              <w:rPr>
                <w:bCs/>
                <w:color w:val="000000"/>
                <w:sz w:val="20"/>
                <w:szCs w:val="20"/>
              </w:rPr>
            </w:pPr>
            <w:r w:rsidRPr="009A0BDB">
              <w:rPr>
                <w:bCs/>
                <w:color w:val="000000"/>
                <w:sz w:val="20"/>
                <w:szCs w:val="20"/>
              </w:rPr>
              <w:t>8,09</w:t>
            </w:r>
          </w:p>
        </w:tc>
        <w:tc>
          <w:tcPr>
            <w:tcW w:w="395" w:type="pct"/>
            <w:tcBorders>
              <w:top w:val="single" w:sz="4" w:space="0" w:color="auto"/>
              <w:left w:val="nil"/>
              <w:bottom w:val="single" w:sz="4" w:space="0" w:color="auto"/>
              <w:right w:val="single" w:sz="8" w:space="0" w:color="auto"/>
            </w:tcBorders>
            <w:vAlign w:val="bottom"/>
            <w:hideMark/>
          </w:tcPr>
          <w:p w:rsidR="006E3220" w:rsidRPr="009A0BDB" w:rsidRDefault="006E3220" w:rsidP="009138F0">
            <w:pPr>
              <w:widowControl w:val="0"/>
              <w:jc w:val="right"/>
              <w:rPr>
                <w:bCs/>
                <w:color w:val="000000"/>
                <w:sz w:val="20"/>
                <w:szCs w:val="20"/>
              </w:rPr>
            </w:pPr>
            <w:r w:rsidRPr="009A0BDB">
              <w:rPr>
                <w:bCs/>
                <w:color w:val="000000"/>
                <w:sz w:val="20"/>
                <w:szCs w:val="20"/>
              </w:rPr>
              <w:t>8,22</w:t>
            </w:r>
          </w:p>
        </w:tc>
        <w:tc>
          <w:tcPr>
            <w:tcW w:w="395" w:type="pct"/>
            <w:tcBorders>
              <w:top w:val="single" w:sz="4" w:space="0" w:color="auto"/>
              <w:left w:val="nil"/>
              <w:bottom w:val="single" w:sz="4" w:space="0" w:color="auto"/>
              <w:right w:val="single" w:sz="8" w:space="0" w:color="auto"/>
            </w:tcBorders>
          </w:tcPr>
          <w:p w:rsidR="006E3220" w:rsidRPr="009A0BDB" w:rsidRDefault="006E3220"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6E3220" w:rsidRPr="009A0BDB" w:rsidRDefault="006E3220" w:rsidP="009138F0">
            <w:pPr>
              <w:widowControl w:val="0"/>
              <w:jc w:val="center"/>
              <w:rPr>
                <w:color w:val="FF0000"/>
                <w:sz w:val="20"/>
              </w:rPr>
            </w:pPr>
          </w:p>
        </w:tc>
        <w:tc>
          <w:tcPr>
            <w:tcW w:w="395" w:type="pct"/>
            <w:tcBorders>
              <w:top w:val="single" w:sz="4" w:space="0" w:color="auto"/>
              <w:left w:val="nil"/>
              <w:bottom w:val="single" w:sz="4" w:space="0" w:color="auto"/>
              <w:right w:val="single" w:sz="8" w:space="0" w:color="auto"/>
            </w:tcBorders>
            <w:hideMark/>
          </w:tcPr>
          <w:p w:rsidR="006E3220" w:rsidRPr="009A0BDB" w:rsidRDefault="006E3220" w:rsidP="009138F0">
            <w:pPr>
              <w:widowControl w:val="0"/>
              <w:autoSpaceDE w:val="0"/>
              <w:autoSpaceDN w:val="0"/>
              <w:jc w:val="right"/>
              <w:rPr>
                <w:sz w:val="20"/>
              </w:rPr>
            </w:pPr>
            <w:r w:rsidRPr="009A0BDB">
              <w:rPr>
                <w:sz w:val="20"/>
              </w:rPr>
              <w:t>24,75</w:t>
            </w:r>
          </w:p>
        </w:tc>
        <w:tc>
          <w:tcPr>
            <w:tcW w:w="395" w:type="pct"/>
            <w:tcBorders>
              <w:top w:val="single" w:sz="4" w:space="0" w:color="auto"/>
              <w:left w:val="nil"/>
              <w:bottom w:val="single" w:sz="4" w:space="0" w:color="auto"/>
              <w:right w:val="single" w:sz="8" w:space="0" w:color="auto"/>
            </w:tcBorders>
            <w:hideMark/>
          </w:tcPr>
          <w:p w:rsidR="006E3220" w:rsidRPr="009A0BDB" w:rsidRDefault="006E3220" w:rsidP="009138F0">
            <w:pPr>
              <w:widowControl w:val="0"/>
              <w:autoSpaceDE w:val="0"/>
              <w:autoSpaceDN w:val="0"/>
              <w:jc w:val="right"/>
              <w:rPr>
                <w:sz w:val="20"/>
              </w:rPr>
            </w:pPr>
            <w:r w:rsidRPr="009A0BDB">
              <w:rPr>
                <w:sz w:val="20"/>
              </w:rPr>
              <w:t>26,38</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7.2.2</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nil"/>
              <w:left w:val="single" w:sz="4" w:space="0" w:color="auto"/>
              <w:bottom w:val="single" w:sz="4" w:space="0" w:color="auto"/>
              <w:right w:val="single" w:sz="4" w:space="0" w:color="auto"/>
            </w:tcBorders>
            <w:vAlign w:val="bottom"/>
          </w:tcPr>
          <w:p w:rsidR="006E3220" w:rsidRPr="009A0BDB" w:rsidRDefault="006E3220" w:rsidP="009138F0">
            <w:pPr>
              <w:widowControl w:val="0"/>
              <w:jc w:val="center"/>
              <w:rPr>
                <w:color w:val="000000"/>
                <w:sz w:val="20"/>
              </w:rPr>
            </w:pPr>
          </w:p>
        </w:tc>
        <w:tc>
          <w:tcPr>
            <w:tcW w:w="329" w:type="pct"/>
            <w:tcBorders>
              <w:top w:val="nil"/>
              <w:left w:val="nil"/>
              <w:bottom w:val="single" w:sz="4" w:space="0" w:color="auto"/>
              <w:right w:val="nil"/>
            </w:tcBorders>
            <w:vAlign w:val="bottom"/>
            <w:hideMark/>
          </w:tcPr>
          <w:p w:rsidR="006E3220" w:rsidRPr="009A0BDB" w:rsidRDefault="006E3220" w:rsidP="009138F0">
            <w:pPr>
              <w:widowControl w:val="0"/>
              <w:jc w:val="right"/>
              <w:rPr>
                <w:bCs/>
                <w:color w:val="000000"/>
                <w:sz w:val="20"/>
                <w:szCs w:val="20"/>
              </w:rPr>
            </w:pPr>
            <w:r w:rsidRPr="009A0BDB">
              <w:rPr>
                <w:bCs/>
                <w:color w:val="000000"/>
                <w:sz w:val="20"/>
                <w:szCs w:val="20"/>
              </w:rPr>
              <w:t>11,55</w:t>
            </w:r>
          </w:p>
        </w:tc>
        <w:tc>
          <w:tcPr>
            <w:tcW w:w="395" w:type="pct"/>
            <w:tcBorders>
              <w:top w:val="nil"/>
              <w:left w:val="single" w:sz="4" w:space="0" w:color="auto"/>
              <w:bottom w:val="single" w:sz="4" w:space="0" w:color="auto"/>
              <w:right w:val="single" w:sz="8" w:space="0" w:color="auto"/>
            </w:tcBorders>
            <w:vAlign w:val="bottom"/>
            <w:hideMark/>
          </w:tcPr>
          <w:p w:rsidR="006E3220" w:rsidRPr="009A0BDB" w:rsidRDefault="006E3220" w:rsidP="009138F0">
            <w:pPr>
              <w:widowControl w:val="0"/>
              <w:jc w:val="right"/>
              <w:rPr>
                <w:bCs/>
                <w:color w:val="000000"/>
                <w:sz w:val="20"/>
                <w:szCs w:val="20"/>
              </w:rPr>
            </w:pPr>
            <w:r w:rsidRPr="009A0BDB">
              <w:rPr>
                <w:bCs/>
                <w:color w:val="000000"/>
                <w:sz w:val="20"/>
                <w:szCs w:val="20"/>
              </w:rPr>
              <w:t>11,74</w:t>
            </w:r>
          </w:p>
        </w:tc>
        <w:tc>
          <w:tcPr>
            <w:tcW w:w="395" w:type="pct"/>
            <w:tcBorders>
              <w:top w:val="nil"/>
              <w:left w:val="single" w:sz="4" w:space="0" w:color="auto"/>
              <w:bottom w:val="single" w:sz="4" w:space="0" w:color="auto"/>
              <w:right w:val="single" w:sz="8" w:space="0" w:color="auto"/>
            </w:tcBorders>
          </w:tcPr>
          <w:p w:rsidR="006E3220" w:rsidRPr="009A0BDB" w:rsidRDefault="006E3220"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6E3220" w:rsidRPr="009A0BDB" w:rsidRDefault="006E3220" w:rsidP="009138F0">
            <w:pPr>
              <w:widowControl w:val="0"/>
              <w:jc w:val="center"/>
              <w:rPr>
                <w:color w:val="FF0000"/>
                <w:sz w:val="20"/>
              </w:rPr>
            </w:pPr>
          </w:p>
        </w:tc>
        <w:tc>
          <w:tcPr>
            <w:tcW w:w="395" w:type="pct"/>
            <w:tcBorders>
              <w:top w:val="nil"/>
              <w:left w:val="single" w:sz="4" w:space="0" w:color="auto"/>
              <w:bottom w:val="single" w:sz="4" w:space="0" w:color="auto"/>
              <w:right w:val="single" w:sz="8" w:space="0" w:color="auto"/>
            </w:tcBorders>
            <w:hideMark/>
          </w:tcPr>
          <w:p w:rsidR="006E3220" w:rsidRPr="009A0BDB" w:rsidRDefault="006E3220" w:rsidP="009138F0">
            <w:pPr>
              <w:widowControl w:val="0"/>
              <w:autoSpaceDE w:val="0"/>
              <w:autoSpaceDN w:val="0"/>
              <w:jc w:val="right"/>
              <w:rPr>
                <w:sz w:val="20"/>
              </w:rPr>
            </w:pPr>
            <w:r w:rsidRPr="009A0BDB">
              <w:rPr>
                <w:sz w:val="20"/>
              </w:rPr>
              <w:t>35,36</w:t>
            </w:r>
          </w:p>
        </w:tc>
        <w:tc>
          <w:tcPr>
            <w:tcW w:w="395" w:type="pct"/>
            <w:tcBorders>
              <w:top w:val="nil"/>
              <w:left w:val="single" w:sz="4" w:space="0" w:color="auto"/>
              <w:bottom w:val="single" w:sz="4" w:space="0" w:color="auto"/>
              <w:right w:val="single" w:sz="8" w:space="0" w:color="auto"/>
            </w:tcBorders>
            <w:hideMark/>
          </w:tcPr>
          <w:p w:rsidR="006E3220" w:rsidRPr="009A0BDB" w:rsidRDefault="006E3220" w:rsidP="009138F0">
            <w:pPr>
              <w:widowControl w:val="0"/>
              <w:autoSpaceDE w:val="0"/>
              <w:autoSpaceDN w:val="0"/>
              <w:jc w:val="right"/>
              <w:rPr>
                <w:sz w:val="20"/>
              </w:rPr>
            </w:pPr>
            <w:r w:rsidRPr="009A0BDB">
              <w:rPr>
                <w:sz w:val="20"/>
              </w:rPr>
              <w:t>37,69</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7.2.3</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xml:space="preserve">- пиковая зона </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nil"/>
              <w:left w:val="single" w:sz="4" w:space="0" w:color="auto"/>
              <w:bottom w:val="single" w:sz="4" w:space="0" w:color="auto"/>
              <w:right w:val="single" w:sz="4" w:space="0" w:color="auto"/>
            </w:tcBorders>
            <w:vAlign w:val="bottom"/>
          </w:tcPr>
          <w:p w:rsidR="006E3220" w:rsidRPr="009A0BDB" w:rsidRDefault="006E3220"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bottom"/>
            <w:hideMark/>
          </w:tcPr>
          <w:p w:rsidR="006E3220" w:rsidRPr="009A0BDB" w:rsidRDefault="006E3220" w:rsidP="009138F0">
            <w:pPr>
              <w:widowControl w:val="0"/>
              <w:jc w:val="right"/>
              <w:rPr>
                <w:bCs/>
                <w:color w:val="000000"/>
                <w:sz w:val="20"/>
                <w:szCs w:val="20"/>
              </w:rPr>
            </w:pPr>
            <w:r w:rsidRPr="009A0BDB">
              <w:rPr>
                <w:bCs/>
                <w:color w:val="000000"/>
                <w:sz w:val="20"/>
                <w:szCs w:val="20"/>
              </w:rPr>
              <w:t>14,44</w:t>
            </w:r>
          </w:p>
        </w:tc>
        <w:tc>
          <w:tcPr>
            <w:tcW w:w="395" w:type="pct"/>
            <w:tcBorders>
              <w:top w:val="single" w:sz="4" w:space="0" w:color="auto"/>
              <w:left w:val="single" w:sz="4" w:space="0" w:color="auto"/>
              <w:bottom w:val="single" w:sz="4" w:space="0" w:color="auto"/>
              <w:right w:val="single" w:sz="4" w:space="0" w:color="auto"/>
            </w:tcBorders>
            <w:vAlign w:val="bottom"/>
            <w:hideMark/>
          </w:tcPr>
          <w:p w:rsidR="006E3220" w:rsidRPr="009A0BDB" w:rsidRDefault="006E3220" w:rsidP="009138F0">
            <w:pPr>
              <w:widowControl w:val="0"/>
              <w:jc w:val="right"/>
              <w:rPr>
                <w:bCs/>
                <w:color w:val="000000"/>
                <w:sz w:val="20"/>
                <w:szCs w:val="20"/>
              </w:rPr>
            </w:pPr>
            <w:r w:rsidRPr="009A0BDB">
              <w:rPr>
                <w:bCs/>
                <w:color w:val="000000"/>
                <w:sz w:val="20"/>
                <w:szCs w:val="20"/>
              </w:rPr>
              <w:t>14,68</w:t>
            </w:r>
          </w:p>
        </w:tc>
        <w:tc>
          <w:tcPr>
            <w:tcW w:w="395" w:type="pct"/>
            <w:tcBorders>
              <w:top w:val="single" w:sz="4" w:space="0" w:color="auto"/>
              <w:left w:val="single" w:sz="4" w:space="0" w:color="auto"/>
              <w:bottom w:val="single" w:sz="4" w:space="0" w:color="auto"/>
              <w:right w:val="single" w:sz="4" w:space="0" w:color="auto"/>
            </w:tcBorders>
          </w:tcPr>
          <w:p w:rsidR="006E3220" w:rsidRPr="009A0BDB" w:rsidRDefault="006E3220" w:rsidP="009138F0">
            <w:pPr>
              <w:widowControl w:val="0"/>
              <w:jc w:val="center"/>
              <w:rPr>
                <w:color w:val="000000"/>
                <w:sz w:val="20"/>
              </w:rPr>
            </w:pPr>
          </w:p>
        </w:tc>
        <w:tc>
          <w:tcPr>
            <w:tcW w:w="395" w:type="pct"/>
            <w:tcBorders>
              <w:top w:val="single" w:sz="4" w:space="0" w:color="auto"/>
              <w:left w:val="single" w:sz="4" w:space="0" w:color="auto"/>
              <w:bottom w:val="single" w:sz="4" w:space="0" w:color="auto"/>
              <w:right w:val="single" w:sz="4" w:space="0" w:color="auto"/>
            </w:tcBorders>
          </w:tcPr>
          <w:p w:rsidR="006E3220" w:rsidRPr="009A0BDB" w:rsidRDefault="006E3220" w:rsidP="009138F0">
            <w:pPr>
              <w:widowControl w:val="0"/>
              <w:jc w:val="center"/>
              <w:rPr>
                <w:color w:val="FF0000"/>
                <w:sz w:val="20"/>
              </w:rPr>
            </w:pPr>
          </w:p>
        </w:tc>
        <w:tc>
          <w:tcPr>
            <w:tcW w:w="395" w:type="pct"/>
            <w:tcBorders>
              <w:top w:val="single" w:sz="4" w:space="0" w:color="auto"/>
              <w:left w:val="single" w:sz="4" w:space="0" w:color="auto"/>
              <w:bottom w:val="single" w:sz="4" w:space="0" w:color="auto"/>
              <w:right w:val="single" w:sz="4" w:space="0" w:color="auto"/>
            </w:tcBorders>
            <w:hideMark/>
          </w:tcPr>
          <w:p w:rsidR="006E3220" w:rsidRPr="009A0BDB" w:rsidRDefault="006E3220" w:rsidP="009138F0">
            <w:pPr>
              <w:widowControl w:val="0"/>
              <w:autoSpaceDE w:val="0"/>
              <w:autoSpaceDN w:val="0"/>
              <w:jc w:val="right"/>
              <w:rPr>
                <w:sz w:val="20"/>
              </w:rPr>
            </w:pPr>
            <w:r w:rsidRPr="009A0BDB">
              <w:rPr>
                <w:sz w:val="20"/>
              </w:rPr>
              <w:t>44,20</w:t>
            </w:r>
          </w:p>
        </w:tc>
        <w:tc>
          <w:tcPr>
            <w:tcW w:w="395" w:type="pct"/>
            <w:tcBorders>
              <w:top w:val="single" w:sz="4" w:space="0" w:color="auto"/>
              <w:left w:val="single" w:sz="4" w:space="0" w:color="auto"/>
              <w:bottom w:val="single" w:sz="4" w:space="0" w:color="auto"/>
              <w:right w:val="single" w:sz="4" w:space="0" w:color="auto"/>
            </w:tcBorders>
            <w:hideMark/>
          </w:tcPr>
          <w:p w:rsidR="006E3220" w:rsidRPr="009A0BDB" w:rsidRDefault="006E3220" w:rsidP="009138F0">
            <w:pPr>
              <w:widowControl w:val="0"/>
              <w:autoSpaceDE w:val="0"/>
              <w:autoSpaceDN w:val="0"/>
              <w:jc w:val="right"/>
              <w:rPr>
                <w:sz w:val="20"/>
              </w:rPr>
            </w:pPr>
            <w:r w:rsidRPr="009A0BDB">
              <w:rPr>
                <w:sz w:val="20"/>
              </w:rPr>
              <w:t>47,11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7.3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7.3.1</w:t>
            </w:r>
          </w:p>
        </w:tc>
        <w:tc>
          <w:tcPr>
            <w:tcW w:w="1294"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6E3220" w:rsidRPr="009A0BDB" w:rsidRDefault="006E3220"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bottom"/>
            <w:hideMark/>
          </w:tcPr>
          <w:p w:rsidR="006E3220" w:rsidRPr="009A0BDB" w:rsidRDefault="006E3220" w:rsidP="009138F0">
            <w:pPr>
              <w:widowControl w:val="0"/>
              <w:jc w:val="right"/>
              <w:rPr>
                <w:bCs/>
                <w:color w:val="000000"/>
                <w:sz w:val="20"/>
                <w:szCs w:val="20"/>
              </w:rPr>
            </w:pPr>
            <w:r w:rsidRPr="009A0BDB">
              <w:rPr>
                <w:bCs/>
                <w:color w:val="000000"/>
                <w:sz w:val="20"/>
                <w:szCs w:val="20"/>
              </w:rPr>
              <w:t>8,09</w:t>
            </w:r>
          </w:p>
        </w:tc>
        <w:tc>
          <w:tcPr>
            <w:tcW w:w="395" w:type="pct"/>
            <w:tcBorders>
              <w:top w:val="single" w:sz="4" w:space="0" w:color="auto"/>
              <w:left w:val="nil"/>
              <w:bottom w:val="single" w:sz="4" w:space="0" w:color="auto"/>
              <w:right w:val="single" w:sz="8" w:space="0" w:color="auto"/>
            </w:tcBorders>
            <w:vAlign w:val="bottom"/>
            <w:hideMark/>
          </w:tcPr>
          <w:p w:rsidR="006E3220" w:rsidRPr="009A0BDB" w:rsidRDefault="006E3220" w:rsidP="009138F0">
            <w:pPr>
              <w:widowControl w:val="0"/>
              <w:jc w:val="right"/>
              <w:rPr>
                <w:bCs/>
                <w:color w:val="000000"/>
                <w:sz w:val="20"/>
                <w:szCs w:val="20"/>
              </w:rPr>
            </w:pPr>
            <w:r w:rsidRPr="009A0BDB">
              <w:rPr>
                <w:bCs/>
                <w:color w:val="000000"/>
                <w:sz w:val="20"/>
                <w:szCs w:val="20"/>
              </w:rPr>
              <w:t>8,22</w:t>
            </w:r>
          </w:p>
        </w:tc>
        <w:tc>
          <w:tcPr>
            <w:tcW w:w="395" w:type="pct"/>
            <w:tcBorders>
              <w:top w:val="single" w:sz="4" w:space="0" w:color="auto"/>
              <w:left w:val="nil"/>
              <w:bottom w:val="single" w:sz="4" w:space="0" w:color="auto"/>
              <w:right w:val="single" w:sz="8" w:space="0" w:color="auto"/>
            </w:tcBorders>
          </w:tcPr>
          <w:p w:rsidR="006E3220" w:rsidRPr="009A0BDB" w:rsidRDefault="006E3220"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6E3220" w:rsidRPr="009A0BDB" w:rsidRDefault="006E3220" w:rsidP="009138F0">
            <w:pPr>
              <w:widowControl w:val="0"/>
              <w:jc w:val="center"/>
              <w:rPr>
                <w:color w:val="FF0000"/>
                <w:sz w:val="20"/>
              </w:rPr>
            </w:pPr>
          </w:p>
        </w:tc>
        <w:tc>
          <w:tcPr>
            <w:tcW w:w="395" w:type="pct"/>
            <w:tcBorders>
              <w:top w:val="single" w:sz="4" w:space="0" w:color="auto"/>
              <w:left w:val="nil"/>
              <w:bottom w:val="single" w:sz="4" w:space="0" w:color="auto"/>
              <w:right w:val="single" w:sz="8" w:space="0" w:color="auto"/>
            </w:tcBorders>
            <w:hideMark/>
          </w:tcPr>
          <w:p w:rsidR="006E3220" w:rsidRPr="009A0BDB" w:rsidRDefault="006E3220" w:rsidP="009138F0">
            <w:pPr>
              <w:widowControl w:val="0"/>
              <w:autoSpaceDE w:val="0"/>
              <w:autoSpaceDN w:val="0"/>
              <w:jc w:val="right"/>
              <w:rPr>
                <w:sz w:val="20"/>
              </w:rPr>
            </w:pPr>
            <w:r w:rsidRPr="009A0BDB">
              <w:rPr>
                <w:sz w:val="20"/>
              </w:rPr>
              <w:t>24,75</w:t>
            </w:r>
          </w:p>
        </w:tc>
        <w:tc>
          <w:tcPr>
            <w:tcW w:w="395" w:type="pct"/>
            <w:tcBorders>
              <w:top w:val="single" w:sz="4" w:space="0" w:color="auto"/>
              <w:left w:val="nil"/>
              <w:bottom w:val="single" w:sz="4" w:space="0" w:color="auto"/>
              <w:right w:val="single" w:sz="8" w:space="0" w:color="auto"/>
            </w:tcBorders>
            <w:hideMark/>
          </w:tcPr>
          <w:p w:rsidR="006E3220" w:rsidRPr="009A0BDB" w:rsidRDefault="006E3220" w:rsidP="009138F0">
            <w:pPr>
              <w:widowControl w:val="0"/>
              <w:autoSpaceDE w:val="0"/>
              <w:autoSpaceDN w:val="0"/>
              <w:jc w:val="right"/>
              <w:rPr>
                <w:sz w:val="20"/>
              </w:rPr>
            </w:pPr>
            <w:r w:rsidRPr="009A0BDB">
              <w:rPr>
                <w:sz w:val="20"/>
              </w:rPr>
              <w:t>26,38</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7.3.2</w:t>
            </w:r>
          </w:p>
        </w:tc>
        <w:tc>
          <w:tcPr>
            <w:tcW w:w="1294" w:type="pct"/>
            <w:tcBorders>
              <w:top w:val="single" w:sz="6" w:space="0" w:color="auto"/>
              <w:left w:val="single" w:sz="6" w:space="0" w:color="auto"/>
              <w:bottom w:val="single" w:sz="4" w:space="0" w:color="auto"/>
              <w:right w:val="single" w:sz="6" w:space="0" w:color="auto"/>
            </w:tcBorders>
            <w:hideMark/>
          </w:tcPr>
          <w:p w:rsidR="006E3220" w:rsidRPr="009A0BDB" w:rsidRDefault="006E3220"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4" w:space="0" w:color="auto"/>
              <w:right w:val="single" w:sz="6"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4"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nil"/>
              <w:left w:val="single" w:sz="4" w:space="0" w:color="auto"/>
              <w:bottom w:val="single" w:sz="4" w:space="0" w:color="auto"/>
              <w:right w:val="single" w:sz="4" w:space="0" w:color="auto"/>
            </w:tcBorders>
            <w:vAlign w:val="bottom"/>
          </w:tcPr>
          <w:p w:rsidR="006E3220" w:rsidRPr="009A0BDB" w:rsidRDefault="006E3220" w:rsidP="009138F0">
            <w:pPr>
              <w:widowControl w:val="0"/>
              <w:jc w:val="center"/>
              <w:rPr>
                <w:color w:val="000000"/>
                <w:sz w:val="20"/>
              </w:rPr>
            </w:pPr>
          </w:p>
        </w:tc>
        <w:tc>
          <w:tcPr>
            <w:tcW w:w="329" w:type="pct"/>
            <w:tcBorders>
              <w:top w:val="nil"/>
              <w:left w:val="nil"/>
              <w:bottom w:val="single" w:sz="4" w:space="0" w:color="auto"/>
              <w:right w:val="single" w:sz="4" w:space="0" w:color="auto"/>
            </w:tcBorders>
            <w:vAlign w:val="center"/>
            <w:hideMark/>
          </w:tcPr>
          <w:p w:rsidR="006E3220" w:rsidRPr="009A0BDB" w:rsidRDefault="006E3220" w:rsidP="009138F0">
            <w:pPr>
              <w:widowControl w:val="0"/>
              <w:jc w:val="right"/>
              <w:rPr>
                <w:bCs/>
                <w:color w:val="000000"/>
                <w:sz w:val="20"/>
                <w:szCs w:val="20"/>
              </w:rPr>
            </w:pPr>
            <w:r w:rsidRPr="009A0BDB">
              <w:rPr>
                <w:bCs/>
                <w:color w:val="000000"/>
                <w:sz w:val="20"/>
                <w:szCs w:val="20"/>
              </w:rPr>
              <w:t>13,28</w:t>
            </w:r>
          </w:p>
        </w:tc>
        <w:tc>
          <w:tcPr>
            <w:tcW w:w="395" w:type="pct"/>
            <w:tcBorders>
              <w:top w:val="nil"/>
              <w:left w:val="nil"/>
              <w:bottom w:val="single" w:sz="4" w:space="0" w:color="auto"/>
              <w:right w:val="single" w:sz="8" w:space="0" w:color="auto"/>
            </w:tcBorders>
            <w:vAlign w:val="center"/>
            <w:hideMark/>
          </w:tcPr>
          <w:p w:rsidR="006E3220" w:rsidRPr="009A0BDB" w:rsidRDefault="006E3220" w:rsidP="009138F0">
            <w:pPr>
              <w:widowControl w:val="0"/>
              <w:jc w:val="right"/>
              <w:rPr>
                <w:bCs/>
                <w:color w:val="000000"/>
                <w:sz w:val="20"/>
                <w:szCs w:val="20"/>
              </w:rPr>
            </w:pPr>
            <w:r w:rsidRPr="009A0BDB">
              <w:rPr>
                <w:bCs/>
                <w:color w:val="000000"/>
                <w:sz w:val="20"/>
                <w:szCs w:val="20"/>
              </w:rPr>
              <w:t>13,50</w:t>
            </w:r>
          </w:p>
        </w:tc>
        <w:tc>
          <w:tcPr>
            <w:tcW w:w="395" w:type="pct"/>
            <w:tcBorders>
              <w:top w:val="nil"/>
              <w:left w:val="nil"/>
              <w:bottom w:val="single" w:sz="4" w:space="0" w:color="auto"/>
              <w:right w:val="single" w:sz="8" w:space="0" w:color="auto"/>
            </w:tcBorders>
            <w:vAlign w:val="center"/>
          </w:tcPr>
          <w:p w:rsidR="006E3220" w:rsidRPr="009A0BDB" w:rsidRDefault="006E3220" w:rsidP="009138F0">
            <w:pPr>
              <w:widowControl w:val="0"/>
              <w:jc w:val="center"/>
              <w:rPr>
                <w:color w:val="000000"/>
                <w:sz w:val="20"/>
              </w:rPr>
            </w:pPr>
          </w:p>
        </w:tc>
        <w:tc>
          <w:tcPr>
            <w:tcW w:w="395" w:type="pct"/>
            <w:tcBorders>
              <w:top w:val="nil"/>
              <w:left w:val="nil"/>
              <w:bottom w:val="single" w:sz="4" w:space="0" w:color="auto"/>
              <w:right w:val="single" w:sz="8" w:space="0" w:color="auto"/>
            </w:tcBorders>
            <w:vAlign w:val="center"/>
          </w:tcPr>
          <w:p w:rsidR="006E3220" w:rsidRPr="009A0BDB" w:rsidRDefault="006E3220" w:rsidP="009138F0">
            <w:pPr>
              <w:widowControl w:val="0"/>
              <w:jc w:val="center"/>
              <w:rPr>
                <w:color w:val="FF0000"/>
                <w:sz w:val="20"/>
              </w:rPr>
            </w:pPr>
          </w:p>
        </w:tc>
        <w:tc>
          <w:tcPr>
            <w:tcW w:w="395" w:type="pct"/>
            <w:tcBorders>
              <w:top w:val="nil"/>
              <w:left w:val="nil"/>
              <w:bottom w:val="single" w:sz="4" w:space="0" w:color="auto"/>
              <w:right w:val="single" w:sz="8"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40,66</w:t>
            </w:r>
          </w:p>
        </w:tc>
        <w:tc>
          <w:tcPr>
            <w:tcW w:w="395" w:type="pct"/>
            <w:tcBorders>
              <w:top w:val="nil"/>
              <w:left w:val="nil"/>
              <w:bottom w:val="single" w:sz="4" w:space="0" w:color="auto"/>
              <w:right w:val="single" w:sz="8" w:space="0" w:color="auto"/>
            </w:tcBorders>
            <w:vAlign w:val="center"/>
            <w:hideMark/>
          </w:tcPr>
          <w:p w:rsidR="006E3220" w:rsidRPr="009A0BDB" w:rsidRDefault="006E3220" w:rsidP="009138F0">
            <w:pPr>
              <w:widowControl w:val="0"/>
              <w:autoSpaceDE w:val="0"/>
              <w:autoSpaceDN w:val="0"/>
              <w:jc w:val="right"/>
              <w:rPr>
                <w:sz w:val="20"/>
              </w:rPr>
            </w:pPr>
            <w:r w:rsidRPr="009A0BDB">
              <w:rPr>
                <w:sz w:val="20"/>
              </w:rPr>
              <w:t>43,34</w:t>
            </w:r>
          </w:p>
        </w:tc>
      </w:tr>
      <w:tr w:rsidR="006E3220" w:rsidRPr="009A0BDB" w:rsidTr="009138F0">
        <w:trPr>
          <w:cantSplit/>
          <w:trHeight w:val="238"/>
          <w:jc w:val="center"/>
        </w:trPr>
        <w:tc>
          <w:tcPr>
            <w:tcW w:w="316" w:type="pct"/>
            <w:tcBorders>
              <w:top w:val="single" w:sz="6" w:space="0" w:color="auto"/>
              <w:left w:val="single" w:sz="6" w:space="0" w:color="auto"/>
              <w:bottom w:val="single" w:sz="6" w:space="0" w:color="auto"/>
              <w:right w:val="single" w:sz="4" w:space="0" w:color="auto"/>
            </w:tcBorders>
            <w:hideMark/>
          </w:tcPr>
          <w:p w:rsidR="006E3220" w:rsidRPr="009A0BDB" w:rsidRDefault="006E3220" w:rsidP="009138F0">
            <w:pPr>
              <w:widowControl w:val="0"/>
              <w:autoSpaceDE w:val="0"/>
              <w:autoSpaceDN w:val="0"/>
              <w:jc w:val="center"/>
              <w:rPr>
                <w:color w:val="000000"/>
                <w:sz w:val="20"/>
              </w:rPr>
            </w:pPr>
            <w:r w:rsidRPr="009A0BDB">
              <w:rPr>
                <w:color w:val="000000"/>
                <w:sz w:val="20"/>
              </w:rPr>
              <w:t>7.4</w:t>
            </w:r>
          </w:p>
        </w:tc>
        <w:tc>
          <w:tcPr>
            <w:tcW w:w="1294" w:type="pct"/>
            <w:tcBorders>
              <w:top w:val="single" w:sz="4" w:space="0" w:color="auto"/>
              <w:left w:val="single" w:sz="4" w:space="0" w:color="auto"/>
              <w:bottom w:val="single" w:sz="4" w:space="0" w:color="auto"/>
              <w:right w:val="single" w:sz="4" w:space="0" w:color="auto"/>
            </w:tcBorders>
            <w:hideMark/>
          </w:tcPr>
          <w:p w:rsidR="006E3220" w:rsidRPr="009A0BDB" w:rsidRDefault="006E3220"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4" w:space="0" w:color="auto"/>
              <w:left w:val="single" w:sz="4" w:space="0" w:color="auto"/>
              <w:bottom w:val="single" w:sz="4" w:space="0" w:color="auto"/>
              <w:right w:val="single" w:sz="4" w:space="0" w:color="auto"/>
            </w:tcBorders>
            <w:hideMark/>
          </w:tcPr>
          <w:p w:rsidR="006E3220" w:rsidRPr="009A0BDB" w:rsidRDefault="006E3220"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4" w:space="0" w:color="auto"/>
              <w:left w:val="single" w:sz="4" w:space="0" w:color="auto"/>
              <w:bottom w:val="single" w:sz="4"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E3220" w:rsidRPr="009A0BDB" w:rsidRDefault="006E3220" w:rsidP="009138F0">
            <w:pPr>
              <w:widowControl w:val="0"/>
              <w:autoSpaceDE w:val="0"/>
              <w:autoSpaceDN w:val="0"/>
              <w:jc w:val="center"/>
              <w:rPr>
                <w:color w:val="000000"/>
                <w:sz w:val="20"/>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3 564</w:t>
            </w:r>
          </w:p>
        </w:tc>
        <w:tc>
          <w:tcPr>
            <w:tcW w:w="395" w:type="pct"/>
            <w:tcBorders>
              <w:top w:val="single" w:sz="4" w:space="0" w:color="auto"/>
              <w:left w:val="single" w:sz="4" w:space="0" w:color="auto"/>
              <w:bottom w:val="single" w:sz="4" w:space="0" w:color="auto"/>
              <w:right w:val="single" w:sz="4" w:space="0" w:color="auto"/>
            </w:tcBorders>
            <w:vAlign w:val="center"/>
            <w:hideMark/>
          </w:tcPr>
          <w:p w:rsidR="006E3220" w:rsidRPr="009A0BDB" w:rsidRDefault="006E3220" w:rsidP="009138F0">
            <w:pPr>
              <w:widowControl w:val="0"/>
              <w:autoSpaceDE w:val="0"/>
              <w:autoSpaceDN w:val="0"/>
              <w:jc w:val="right"/>
              <w:rPr>
                <w:color w:val="000000"/>
                <w:sz w:val="20"/>
              </w:rPr>
            </w:pPr>
            <w:r w:rsidRPr="009A0BDB">
              <w:rPr>
                <w:color w:val="000000"/>
                <w:sz w:val="20"/>
              </w:rPr>
              <w:t>47 445</w:t>
            </w:r>
          </w:p>
        </w:tc>
        <w:tc>
          <w:tcPr>
            <w:tcW w:w="395" w:type="pct"/>
            <w:tcBorders>
              <w:top w:val="single" w:sz="4" w:space="0" w:color="auto"/>
              <w:left w:val="single" w:sz="4" w:space="0" w:color="auto"/>
              <w:bottom w:val="single" w:sz="4" w:space="0" w:color="auto"/>
              <w:right w:val="single" w:sz="4"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4" w:space="0" w:color="auto"/>
              <w:left w:val="single" w:sz="4" w:space="0" w:color="auto"/>
              <w:bottom w:val="single" w:sz="4" w:space="0" w:color="auto"/>
              <w:right w:val="single" w:sz="4" w:space="0" w:color="auto"/>
            </w:tcBorders>
          </w:tcPr>
          <w:p w:rsidR="006E3220" w:rsidRPr="009A0BDB" w:rsidRDefault="006E3220" w:rsidP="009138F0">
            <w:pPr>
              <w:widowControl w:val="0"/>
              <w:autoSpaceDE w:val="0"/>
              <w:autoSpaceDN w:val="0"/>
              <w:jc w:val="right"/>
              <w:rPr>
                <w:color w:val="000000"/>
                <w:sz w:val="20"/>
              </w:rPr>
            </w:pPr>
          </w:p>
        </w:tc>
        <w:tc>
          <w:tcPr>
            <w:tcW w:w="395" w:type="pct"/>
            <w:tcBorders>
              <w:top w:val="single" w:sz="4" w:space="0" w:color="auto"/>
              <w:left w:val="single" w:sz="4" w:space="0" w:color="auto"/>
              <w:bottom w:val="single" w:sz="4" w:space="0" w:color="auto"/>
              <w:right w:val="single" w:sz="4" w:space="0" w:color="auto"/>
            </w:tcBorders>
            <w:hideMark/>
          </w:tcPr>
          <w:p w:rsidR="006E3220" w:rsidRPr="009A0BDB" w:rsidRDefault="006E3220" w:rsidP="009138F0">
            <w:pPr>
              <w:widowControl w:val="0"/>
              <w:autoSpaceDE w:val="0"/>
              <w:autoSpaceDN w:val="0"/>
              <w:jc w:val="right"/>
              <w:rPr>
                <w:sz w:val="20"/>
              </w:rPr>
            </w:pPr>
            <w:r w:rsidRPr="009A0BDB">
              <w:rPr>
                <w:sz w:val="20"/>
              </w:rPr>
              <w:t>1 797</w:t>
            </w:r>
          </w:p>
        </w:tc>
        <w:tc>
          <w:tcPr>
            <w:tcW w:w="395" w:type="pct"/>
            <w:tcBorders>
              <w:top w:val="single" w:sz="4" w:space="0" w:color="auto"/>
              <w:left w:val="single" w:sz="4" w:space="0" w:color="auto"/>
              <w:bottom w:val="single" w:sz="4" w:space="0" w:color="auto"/>
              <w:right w:val="single" w:sz="4" w:space="0" w:color="auto"/>
            </w:tcBorders>
            <w:hideMark/>
          </w:tcPr>
          <w:p w:rsidR="006E3220" w:rsidRPr="009A0BDB" w:rsidRDefault="006E3220" w:rsidP="009138F0">
            <w:pPr>
              <w:widowControl w:val="0"/>
              <w:autoSpaceDE w:val="0"/>
              <w:autoSpaceDN w:val="0"/>
              <w:jc w:val="right"/>
              <w:rPr>
                <w:sz w:val="20"/>
              </w:rPr>
            </w:pPr>
            <w:r w:rsidRPr="009A0BDB">
              <w:rPr>
                <w:sz w:val="20"/>
              </w:rPr>
              <w:t>17 543</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4"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8</w:t>
            </w:r>
          </w:p>
        </w:tc>
        <w:tc>
          <w:tcPr>
            <w:tcW w:w="4684" w:type="pct"/>
            <w:gridSpan w:val="10"/>
            <w:tcBorders>
              <w:top w:val="single" w:sz="4" w:space="0" w:color="auto"/>
              <w:left w:val="single" w:sz="4" w:space="0" w:color="auto"/>
              <w:bottom w:val="single" w:sz="4" w:space="0" w:color="auto"/>
              <w:right w:val="single" w:sz="4"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7 Критериев</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4"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8.1</w:t>
            </w:r>
          </w:p>
        </w:tc>
        <w:tc>
          <w:tcPr>
            <w:tcW w:w="1294" w:type="pct"/>
            <w:tcBorders>
              <w:top w:val="single" w:sz="4" w:space="0" w:color="auto"/>
              <w:left w:val="single" w:sz="4" w:space="0" w:color="auto"/>
              <w:bottom w:val="single" w:sz="4" w:space="0" w:color="auto"/>
              <w:right w:val="single" w:sz="4"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4" w:space="0" w:color="auto"/>
              <w:left w:val="single" w:sz="4" w:space="0" w:color="auto"/>
              <w:bottom w:val="single" w:sz="4" w:space="0" w:color="auto"/>
              <w:right w:val="single" w:sz="4"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4" w:space="0" w:color="auto"/>
              <w:left w:val="single" w:sz="4" w:space="0" w:color="auto"/>
              <w:bottom w:val="single" w:sz="4"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4" w:space="0" w:color="auto"/>
              <w:left w:val="single" w:sz="4" w:space="0" w:color="auto"/>
              <w:bottom w:val="single" w:sz="4"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4" w:space="0" w:color="auto"/>
              <w:left w:val="single" w:sz="4" w:space="0" w:color="auto"/>
              <w:bottom w:val="single" w:sz="4" w:space="0" w:color="auto"/>
              <w:right w:val="single" w:sz="4" w:space="0" w:color="auto"/>
            </w:tcBorders>
            <w:vAlign w:val="center"/>
            <w:hideMark/>
          </w:tcPr>
          <w:p w:rsidR="008D7473" w:rsidRPr="009A0BDB" w:rsidRDefault="008D7473" w:rsidP="009138F0">
            <w:pPr>
              <w:widowControl w:val="0"/>
              <w:autoSpaceDE w:val="0"/>
              <w:autoSpaceDN w:val="0"/>
              <w:jc w:val="right"/>
              <w:rPr>
                <w:color w:val="000000"/>
                <w:sz w:val="20"/>
              </w:rPr>
            </w:pPr>
            <w:r w:rsidRPr="009A0BDB">
              <w:rPr>
                <w:color w:val="000000"/>
                <w:sz w:val="20"/>
              </w:rPr>
              <w:t>11,74</w:t>
            </w:r>
          </w:p>
        </w:tc>
        <w:tc>
          <w:tcPr>
            <w:tcW w:w="395" w:type="pct"/>
            <w:tcBorders>
              <w:top w:val="single" w:sz="4" w:space="0" w:color="auto"/>
              <w:left w:val="single" w:sz="4" w:space="0" w:color="auto"/>
              <w:bottom w:val="single" w:sz="4"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4" w:space="0" w:color="auto"/>
              <w:left w:val="single" w:sz="4" w:space="0" w:color="auto"/>
              <w:bottom w:val="single" w:sz="4"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4" w:space="0" w:color="auto"/>
              <w:left w:val="single" w:sz="4" w:space="0" w:color="auto"/>
              <w:bottom w:val="single" w:sz="4" w:space="0" w:color="auto"/>
              <w:right w:val="single" w:sz="4" w:space="0" w:color="auto"/>
            </w:tcBorders>
          </w:tcPr>
          <w:p w:rsidR="008D7473" w:rsidRPr="009A0BDB" w:rsidRDefault="008D7473" w:rsidP="009138F0">
            <w:pPr>
              <w:widowControl w:val="0"/>
              <w:autoSpaceDE w:val="0"/>
              <w:autoSpaceDN w:val="0"/>
              <w:jc w:val="right"/>
              <w:rPr>
                <w:color w:val="000000"/>
                <w:sz w:val="20"/>
              </w:rPr>
            </w:pPr>
          </w:p>
        </w:tc>
        <w:tc>
          <w:tcPr>
            <w:tcW w:w="395" w:type="pct"/>
            <w:tcBorders>
              <w:top w:val="single" w:sz="4" w:space="0" w:color="auto"/>
              <w:left w:val="single" w:sz="4" w:space="0" w:color="auto"/>
              <w:bottom w:val="single" w:sz="4" w:space="0" w:color="auto"/>
              <w:right w:val="single" w:sz="4" w:space="0" w:color="auto"/>
            </w:tcBorders>
            <w:hideMark/>
          </w:tcPr>
          <w:p w:rsidR="008D7473" w:rsidRPr="009A0BDB" w:rsidRDefault="0049713B" w:rsidP="009138F0">
            <w:pPr>
              <w:widowControl w:val="0"/>
              <w:autoSpaceDE w:val="0"/>
              <w:autoSpaceDN w:val="0"/>
              <w:jc w:val="right"/>
              <w:rPr>
                <w:color w:val="000000"/>
                <w:sz w:val="20"/>
              </w:rPr>
            </w:pPr>
            <w:r w:rsidRPr="009A0BDB">
              <w:rPr>
                <w:sz w:val="20"/>
              </w:rPr>
              <w:t>38,24</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4"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8.2</w:t>
            </w:r>
          </w:p>
        </w:tc>
        <w:tc>
          <w:tcPr>
            <w:tcW w:w="4684" w:type="pct"/>
            <w:gridSpan w:val="10"/>
            <w:tcBorders>
              <w:top w:val="single" w:sz="4" w:space="0" w:color="auto"/>
              <w:left w:val="single" w:sz="4" w:space="0" w:color="auto"/>
              <w:bottom w:val="single" w:sz="4" w:space="0" w:color="auto"/>
              <w:right w:val="single" w:sz="4"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9713B" w:rsidRPr="009A0BDB" w:rsidTr="009138F0">
        <w:trPr>
          <w:cantSplit/>
          <w:trHeight w:val="238"/>
          <w:jc w:val="center"/>
        </w:trPr>
        <w:tc>
          <w:tcPr>
            <w:tcW w:w="316" w:type="pct"/>
            <w:tcBorders>
              <w:top w:val="single" w:sz="6" w:space="0" w:color="auto"/>
              <w:left w:val="single" w:sz="6" w:space="0" w:color="auto"/>
              <w:bottom w:val="single" w:sz="6" w:space="0" w:color="auto"/>
              <w:right w:val="single" w:sz="4"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8.2.1</w:t>
            </w:r>
          </w:p>
        </w:tc>
        <w:tc>
          <w:tcPr>
            <w:tcW w:w="1294" w:type="pct"/>
            <w:tcBorders>
              <w:top w:val="single" w:sz="4" w:space="0" w:color="auto"/>
              <w:left w:val="single" w:sz="4" w:space="0" w:color="auto"/>
              <w:bottom w:val="single" w:sz="4" w:space="0" w:color="auto"/>
              <w:right w:val="single" w:sz="4" w:space="0" w:color="auto"/>
            </w:tcBorders>
            <w:hideMark/>
          </w:tcPr>
          <w:p w:rsidR="0049713B" w:rsidRPr="009A0BDB" w:rsidRDefault="0049713B" w:rsidP="009138F0">
            <w:pPr>
              <w:widowControl w:val="0"/>
              <w:autoSpaceDE w:val="0"/>
              <w:autoSpaceDN w:val="0"/>
              <w:rPr>
                <w:color w:val="000000"/>
                <w:sz w:val="20"/>
              </w:rPr>
            </w:pPr>
            <w:r w:rsidRPr="009A0BDB">
              <w:rPr>
                <w:color w:val="000000"/>
                <w:sz w:val="20"/>
              </w:rPr>
              <w:t>- ночная зона</w:t>
            </w:r>
          </w:p>
        </w:tc>
        <w:tc>
          <w:tcPr>
            <w:tcW w:w="527" w:type="pct"/>
            <w:tcBorders>
              <w:top w:val="single" w:sz="4" w:space="0" w:color="auto"/>
              <w:left w:val="single" w:sz="4" w:space="0" w:color="auto"/>
              <w:bottom w:val="single" w:sz="4" w:space="0" w:color="auto"/>
              <w:right w:val="single" w:sz="4"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4" w:space="0" w:color="auto"/>
              <w:left w:val="single" w:sz="4" w:space="0" w:color="auto"/>
              <w:bottom w:val="single" w:sz="4" w:space="0" w:color="auto"/>
              <w:right w:val="single" w:sz="4" w:space="0" w:color="auto"/>
            </w:tcBorders>
            <w:vAlign w:val="center"/>
          </w:tcPr>
          <w:p w:rsidR="0049713B" w:rsidRPr="009A0BDB" w:rsidRDefault="0049713B"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9713B" w:rsidRPr="009A0BDB" w:rsidRDefault="0049713B" w:rsidP="009138F0">
            <w:pPr>
              <w:widowControl w:val="0"/>
              <w:jc w:val="center"/>
              <w:rPr>
                <w:color w:val="000000"/>
                <w:sz w:val="20"/>
              </w:rPr>
            </w:pPr>
          </w:p>
        </w:tc>
        <w:tc>
          <w:tcPr>
            <w:tcW w:w="329" w:type="pct"/>
            <w:tcBorders>
              <w:top w:val="single" w:sz="4" w:space="0" w:color="auto"/>
              <w:left w:val="single" w:sz="4" w:space="0" w:color="auto"/>
              <w:bottom w:val="single" w:sz="4" w:space="0" w:color="auto"/>
              <w:right w:val="single" w:sz="4" w:space="0" w:color="auto"/>
            </w:tcBorders>
            <w:vAlign w:val="bottom"/>
          </w:tcPr>
          <w:p w:rsidR="0049713B" w:rsidRPr="009A0BDB" w:rsidRDefault="0049713B" w:rsidP="009138F0">
            <w:pPr>
              <w:widowControl w:val="0"/>
              <w:jc w:val="center"/>
              <w:rPr>
                <w:color w:val="000000"/>
                <w:sz w:val="20"/>
              </w:rPr>
            </w:pPr>
          </w:p>
        </w:tc>
        <w:tc>
          <w:tcPr>
            <w:tcW w:w="395" w:type="pct"/>
            <w:tcBorders>
              <w:top w:val="single" w:sz="4" w:space="0" w:color="auto"/>
              <w:left w:val="single" w:sz="4" w:space="0" w:color="auto"/>
              <w:bottom w:val="single" w:sz="4" w:space="0" w:color="auto"/>
              <w:right w:val="single" w:sz="4" w:space="0" w:color="auto"/>
            </w:tcBorders>
            <w:vAlign w:val="bottom"/>
            <w:hideMark/>
          </w:tcPr>
          <w:p w:rsidR="0049713B" w:rsidRPr="009A0BDB" w:rsidRDefault="0049713B" w:rsidP="009138F0">
            <w:pPr>
              <w:widowControl w:val="0"/>
              <w:jc w:val="right"/>
              <w:rPr>
                <w:bCs/>
                <w:color w:val="000000"/>
                <w:sz w:val="20"/>
                <w:szCs w:val="20"/>
              </w:rPr>
            </w:pPr>
            <w:r w:rsidRPr="009A0BDB">
              <w:rPr>
                <w:bCs/>
                <w:color w:val="000000"/>
                <w:sz w:val="20"/>
                <w:szCs w:val="20"/>
              </w:rPr>
              <w:t>8,22</w:t>
            </w:r>
          </w:p>
        </w:tc>
        <w:tc>
          <w:tcPr>
            <w:tcW w:w="395" w:type="pct"/>
            <w:tcBorders>
              <w:top w:val="single" w:sz="4" w:space="0" w:color="auto"/>
              <w:left w:val="single" w:sz="4" w:space="0" w:color="auto"/>
              <w:bottom w:val="single" w:sz="4" w:space="0" w:color="auto"/>
              <w:right w:val="single" w:sz="4" w:space="0" w:color="auto"/>
            </w:tcBorders>
          </w:tcPr>
          <w:p w:rsidR="0049713B" w:rsidRPr="009A0BDB" w:rsidRDefault="0049713B" w:rsidP="009138F0">
            <w:pPr>
              <w:widowControl w:val="0"/>
              <w:jc w:val="center"/>
              <w:rPr>
                <w:color w:val="000000"/>
                <w:sz w:val="20"/>
              </w:rPr>
            </w:pPr>
          </w:p>
        </w:tc>
        <w:tc>
          <w:tcPr>
            <w:tcW w:w="395" w:type="pct"/>
            <w:tcBorders>
              <w:top w:val="single" w:sz="4" w:space="0" w:color="auto"/>
              <w:left w:val="single" w:sz="4" w:space="0" w:color="auto"/>
              <w:bottom w:val="single" w:sz="4" w:space="0" w:color="auto"/>
              <w:right w:val="single" w:sz="4" w:space="0" w:color="auto"/>
            </w:tcBorders>
          </w:tcPr>
          <w:p w:rsidR="0049713B" w:rsidRPr="009A0BDB" w:rsidRDefault="0049713B" w:rsidP="009138F0">
            <w:pPr>
              <w:widowControl w:val="0"/>
              <w:jc w:val="center"/>
              <w:rPr>
                <w:color w:val="000000"/>
                <w:sz w:val="20"/>
              </w:rPr>
            </w:pPr>
          </w:p>
        </w:tc>
        <w:tc>
          <w:tcPr>
            <w:tcW w:w="395" w:type="pct"/>
            <w:tcBorders>
              <w:top w:val="single" w:sz="4" w:space="0" w:color="auto"/>
              <w:left w:val="single" w:sz="4" w:space="0" w:color="auto"/>
              <w:bottom w:val="single" w:sz="4" w:space="0" w:color="auto"/>
              <w:right w:val="single" w:sz="4" w:space="0" w:color="auto"/>
            </w:tcBorders>
          </w:tcPr>
          <w:p w:rsidR="0049713B" w:rsidRPr="009A0BDB" w:rsidRDefault="0049713B" w:rsidP="009138F0">
            <w:pPr>
              <w:widowControl w:val="0"/>
              <w:jc w:val="center"/>
              <w:rPr>
                <w:color w:val="FF0000"/>
                <w:sz w:val="20"/>
              </w:rPr>
            </w:pPr>
          </w:p>
        </w:tc>
        <w:tc>
          <w:tcPr>
            <w:tcW w:w="395" w:type="pct"/>
            <w:tcBorders>
              <w:top w:val="single" w:sz="4" w:space="0" w:color="auto"/>
              <w:left w:val="single" w:sz="4" w:space="0" w:color="auto"/>
              <w:bottom w:val="single" w:sz="4" w:space="0" w:color="auto"/>
              <w:right w:val="single" w:sz="4" w:space="0" w:color="auto"/>
            </w:tcBorders>
            <w:hideMark/>
          </w:tcPr>
          <w:p w:rsidR="0049713B" w:rsidRPr="009A0BDB" w:rsidRDefault="0049713B" w:rsidP="009138F0">
            <w:pPr>
              <w:widowControl w:val="0"/>
              <w:autoSpaceDE w:val="0"/>
              <w:autoSpaceDN w:val="0"/>
              <w:jc w:val="right"/>
              <w:rPr>
                <w:sz w:val="20"/>
              </w:rPr>
            </w:pPr>
            <w:r w:rsidRPr="009A0BDB">
              <w:rPr>
                <w:sz w:val="20"/>
              </w:rPr>
              <w:t>26,77</w:t>
            </w:r>
          </w:p>
        </w:tc>
      </w:tr>
      <w:tr w:rsidR="0049713B"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8.2.2</w:t>
            </w:r>
          </w:p>
        </w:tc>
        <w:tc>
          <w:tcPr>
            <w:tcW w:w="1294" w:type="pct"/>
            <w:tcBorders>
              <w:top w:val="single" w:sz="4"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4"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4" w:space="0" w:color="auto"/>
              <w:left w:val="single" w:sz="6" w:space="0" w:color="auto"/>
              <w:bottom w:val="single" w:sz="6" w:space="0" w:color="auto"/>
              <w:right w:val="single" w:sz="4" w:space="0" w:color="auto"/>
            </w:tcBorders>
            <w:vAlign w:val="center"/>
          </w:tcPr>
          <w:p w:rsidR="0049713B" w:rsidRPr="009A0BDB" w:rsidRDefault="0049713B"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9713B" w:rsidRPr="009A0BDB" w:rsidRDefault="0049713B" w:rsidP="009138F0">
            <w:pPr>
              <w:widowControl w:val="0"/>
              <w:jc w:val="center"/>
              <w:rPr>
                <w:color w:val="000000"/>
                <w:sz w:val="20"/>
              </w:rPr>
            </w:pPr>
          </w:p>
        </w:tc>
        <w:tc>
          <w:tcPr>
            <w:tcW w:w="329" w:type="pct"/>
            <w:tcBorders>
              <w:top w:val="single" w:sz="4" w:space="0" w:color="auto"/>
              <w:left w:val="nil"/>
              <w:bottom w:val="single" w:sz="4" w:space="0" w:color="auto"/>
              <w:right w:val="nil"/>
            </w:tcBorders>
            <w:vAlign w:val="bottom"/>
          </w:tcPr>
          <w:p w:rsidR="0049713B" w:rsidRPr="009A0BDB" w:rsidRDefault="0049713B" w:rsidP="009138F0">
            <w:pPr>
              <w:widowControl w:val="0"/>
              <w:jc w:val="center"/>
              <w:rPr>
                <w:color w:val="000000"/>
                <w:sz w:val="20"/>
              </w:rPr>
            </w:pPr>
          </w:p>
        </w:tc>
        <w:tc>
          <w:tcPr>
            <w:tcW w:w="395" w:type="pct"/>
            <w:tcBorders>
              <w:top w:val="single" w:sz="4" w:space="0" w:color="auto"/>
              <w:left w:val="single" w:sz="4" w:space="0" w:color="auto"/>
              <w:bottom w:val="single" w:sz="4" w:space="0" w:color="auto"/>
              <w:right w:val="single" w:sz="8" w:space="0" w:color="auto"/>
            </w:tcBorders>
            <w:vAlign w:val="bottom"/>
            <w:hideMark/>
          </w:tcPr>
          <w:p w:rsidR="0049713B" w:rsidRPr="009A0BDB" w:rsidRDefault="0049713B" w:rsidP="009138F0">
            <w:pPr>
              <w:widowControl w:val="0"/>
              <w:jc w:val="right"/>
              <w:rPr>
                <w:bCs/>
                <w:color w:val="000000"/>
                <w:sz w:val="20"/>
                <w:szCs w:val="20"/>
              </w:rPr>
            </w:pPr>
            <w:r w:rsidRPr="009A0BDB">
              <w:rPr>
                <w:bCs/>
                <w:color w:val="000000"/>
                <w:sz w:val="20"/>
                <w:szCs w:val="20"/>
              </w:rPr>
              <w:t>11,74</w:t>
            </w:r>
          </w:p>
        </w:tc>
        <w:tc>
          <w:tcPr>
            <w:tcW w:w="395" w:type="pct"/>
            <w:tcBorders>
              <w:top w:val="single" w:sz="4" w:space="0" w:color="auto"/>
              <w:left w:val="single" w:sz="4" w:space="0" w:color="auto"/>
              <w:bottom w:val="single" w:sz="4" w:space="0" w:color="auto"/>
              <w:right w:val="single" w:sz="8" w:space="0" w:color="auto"/>
            </w:tcBorders>
          </w:tcPr>
          <w:p w:rsidR="0049713B" w:rsidRPr="009A0BDB" w:rsidRDefault="0049713B" w:rsidP="009138F0">
            <w:pPr>
              <w:widowControl w:val="0"/>
              <w:jc w:val="center"/>
              <w:rPr>
                <w:color w:val="000000"/>
                <w:sz w:val="20"/>
              </w:rPr>
            </w:pPr>
          </w:p>
        </w:tc>
        <w:tc>
          <w:tcPr>
            <w:tcW w:w="395" w:type="pct"/>
            <w:tcBorders>
              <w:top w:val="single" w:sz="4" w:space="0" w:color="auto"/>
              <w:left w:val="single" w:sz="4" w:space="0" w:color="auto"/>
              <w:bottom w:val="single" w:sz="4" w:space="0" w:color="auto"/>
              <w:right w:val="single" w:sz="8" w:space="0" w:color="auto"/>
            </w:tcBorders>
          </w:tcPr>
          <w:p w:rsidR="0049713B" w:rsidRPr="009A0BDB" w:rsidRDefault="0049713B" w:rsidP="009138F0">
            <w:pPr>
              <w:widowControl w:val="0"/>
              <w:jc w:val="center"/>
              <w:rPr>
                <w:color w:val="000000"/>
                <w:sz w:val="20"/>
              </w:rPr>
            </w:pPr>
          </w:p>
        </w:tc>
        <w:tc>
          <w:tcPr>
            <w:tcW w:w="395" w:type="pct"/>
            <w:tcBorders>
              <w:top w:val="single" w:sz="4" w:space="0" w:color="auto"/>
              <w:left w:val="single" w:sz="4" w:space="0" w:color="auto"/>
              <w:bottom w:val="single" w:sz="4" w:space="0" w:color="auto"/>
              <w:right w:val="single" w:sz="8" w:space="0" w:color="auto"/>
            </w:tcBorders>
          </w:tcPr>
          <w:p w:rsidR="0049713B" w:rsidRPr="009A0BDB" w:rsidRDefault="0049713B" w:rsidP="009138F0">
            <w:pPr>
              <w:widowControl w:val="0"/>
              <w:jc w:val="center"/>
              <w:rPr>
                <w:color w:val="FF0000"/>
                <w:sz w:val="20"/>
              </w:rPr>
            </w:pPr>
          </w:p>
        </w:tc>
        <w:tc>
          <w:tcPr>
            <w:tcW w:w="395" w:type="pct"/>
            <w:tcBorders>
              <w:top w:val="single" w:sz="4" w:space="0" w:color="auto"/>
              <w:left w:val="single" w:sz="4" w:space="0" w:color="auto"/>
              <w:bottom w:val="single" w:sz="4" w:space="0" w:color="auto"/>
              <w:right w:val="single" w:sz="8" w:space="0" w:color="auto"/>
            </w:tcBorders>
            <w:hideMark/>
          </w:tcPr>
          <w:p w:rsidR="0049713B" w:rsidRPr="009A0BDB" w:rsidRDefault="0049713B" w:rsidP="009138F0">
            <w:pPr>
              <w:widowControl w:val="0"/>
              <w:autoSpaceDE w:val="0"/>
              <w:autoSpaceDN w:val="0"/>
              <w:jc w:val="right"/>
              <w:rPr>
                <w:sz w:val="20"/>
              </w:rPr>
            </w:pPr>
            <w:r w:rsidRPr="009A0BDB">
              <w:rPr>
                <w:sz w:val="20"/>
              </w:rPr>
              <w:t>38,24</w:t>
            </w:r>
          </w:p>
        </w:tc>
      </w:tr>
      <w:tr w:rsidR="0049713B" w:rsidRPr="009A0BDB" w:rsidTr="009138F0">
        <w:trPr>
          <w:cantSplit/>
          <w:trHeight w:val="238"/>
          <w:jc w:val="center"/>
        </w:trPr>
        <w:tc>
          <w:tcPr>
            <w:tcW w:w="316" w:type="pct"/>
            <w:tcBorders>
              <w:top w:val="single" w:sz="6" w:space="0" w:color="auto"/>
              <w:left w:val="single" w:sz="6" w:space="0" w:color="auto"/>
              <w:bottom w:val="single" w:sz="4"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8.2.3</w:t>
            </w:r>
          </w:p>
        </w:tc>
        <w:tc>
          <w:tcPr>
            <w:tcW w:w="1294" w:type="pct"/>
            <w:tcBorders>
              <w:top w:val="single" w:sz="6" w:space="0" w:color="auto"/>
              <w:left w:val="single" w:sz="6" w:space="0" w:color="auto"/>
              <w:bottom w:val="single" w:sz="4" w:space="0" w:color="auto"/>
              <w:right w:val="single" w:sz="6" w:space="0" w:color="auto"/>
            </w:tcBorders>
            <w:hideMark/>
          </w:tcPr>
          <w:p w:rsidR="0049713B" w:rsidRPr="009A0BDB" w:rsidRDefault="0049713B"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4"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4" w:space="0" w:color="auto"/>
              <w:right w:val="single" w:sz="4" w:space="0" w:color="auto"/>
            </w:tcBorders>
            <w:vAlign w:val="center"/>
          </w:tcPr>
          <w:p w:rsidR="0049713B" w:rsidRPr="009A0BDB" w:rsidRDefault="0049713B" w:rsidP="009138F0">
            <w:pPr>
              <w:widowControl w:val="0"/>
              <w:autoSpaceDE w:val="0"/>
              <w:autoSpaceDN w:val="0"/>
              <w:jc w:val="center"/>
              <w:rPr>
                <w:color w:val="000000"/>
                <w:sz w:val="20"/>
              </w:rPr>
            </w:pPr>
          </w:p>
        </w:tc>
        <w:tc>
          <w:tcPr>
            <w:tcW w:w="263" w:type="pct"/>
            <w:tcBorders>
              <w:top w:val="nil"/>
              <w:left w:val="single" w:sz="4" w:space="0" w:color="auto"/>
              <w:bottom w:val="single" w:sz="4" w:space="0" w:color="auto"/>
              <w:right w:val="single" w:sz="4" w:space="0" w:color="auto"/>
            </w:tcBorders>
            <w:vAlign w:val="bottom"/>
          </w:tcPr>
          <w:p w:rsidR="0049713B" w:rsidRPr="009A0BDB" w:rsidRDefault="0049713B" w:rsidP="009138F0">
            <w:pPr>
              <w:widowControl w:val="0"/>
              <w:jc w:val="center"/>
              <w:rPr>
                <w:color w:val="000000"/>
                <w:sz w:val="20"/>
              </w:rPr>
            </w:pPr>
          </w:p>
        </w:tc>
        <w:tc>
          <w:tcPr>
            <w:tcW w:w="329" w:type="pct"/>
            <w:tcBorders>
              <w:top w:val="nil"/>
              <w:left w:val="nil"/>
              <w:bottom w:val="single" w:sz="4" w:space="0" w:color="auto"/>
              <w:right w:val="nil"/>
            </w:tcBorders>
            <w:vAlign w:val="bottom"/>
          </w:tcPr>
          <w:p w:rsidR="0049713B" w:rsidRPr="009A0BDB" w:rsidRDefault="0049713B"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vAlign w:val="bottom"/>
            <w:hideMark/>
          </w:tcPr>
          <w:p w:rsidR="0049713B" w:rsidRPr="009A0BDB" w:rsidRDefault="0049713B" w:rsidP="009138F0">
            <w:pPr>
              <w:widowControl w:val="0"/>
              <w:jc w:val="right"/>
              <w:rPr>
                <w:bCs/>
                <w:color w:val="000000"/>
                <w:sz w:val="20"/>
                <w:szCs w:val="20"/>
              </w:rPr>
            </w:pPr>
            <w:r w:rsidRPr="009A0BDB">
              <w:rPr>
                <w:bCs/>
                <w:color w:val="000000"/>
                <w:sz w:val="20"/>
                <w:szCs w:val="20"/>
              </w:rPr>
              <w:t>14,68</w:t>
            </w:r>
          </w:p>
        </w:tc>
        <w:tc>
          <w:tcPr>
            <w:tcW w:w="395" w:type="pct"/>
            <w:tcBorders>
              <w:top w:val="nil"/>
              <w:left w:val="single" w:sz="4" w:space="0" w:color="auto"/>
              <w:bottom w:val="single" w:sz="4" w:space="0" w:color="auto"/>
              <w:right w:val="single" w:sz="8" w:space="0" w:color="auto"/>
            </w:tcBorders>
          </w:tcPr>
          <w:p w:rsidR="0049713B" w:rsidRPr="009A0BDB" w:rsidRDefault="0049713B"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49713B" w:rsidRPr="009A0BDB" w:rsidRDefault="0049713B"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49713B" w:rsidRPr="009A0BDB" w:rsidRDefault="0049713B" w:rsidP="009138F0">
            <w:pPr>
              <w:widowControl w:val="0"/>
              <w:jc w:val="center"/>
              <w:rPr>
                <w:color w:val="FF0000"/>
                <w:sz w:val="20"/>
              </w:rPr>
            </w:pPr>
          </w:p>
        </w:tc>
        <w:tc>
          <w:tcPr>
            <w:tcW w:w="395" w:type="pct"/>
            <w:tcBorders>
              <w:top w:val="nil"/>
              <w:left w:val="single" w:sz="4" w:space="0" w:color="auto"/>
              <w:bottom w:val="single" w:sz="4" w:space="0" w:color="auto"/>
              <w:right w:val="single" w:sz="8" w:space="0" w:color="auto"/>
            </w:tcBorders>
            <w:hideMark/>
          </w:tcPr>
          <w:p w:rsidR="0049713B" w:rsidRPr="009A0BDB" w:rsidRDefault="0049713B" w:rsidP="009138F0">
            <w:pPr>
              <w:widowControl w:val="0"/>
              <w:autoSpaceDE w:val="0"/>
              <w:autoSpaceDN w:val="0"/>
              <w:jc w:val="right"/>
              <w:rPr>
                <w:sz w:val="20"/>
              </w:rPr>
            </w:pPr>
            <w:r w:rsidRPr="009A0BDB">
              <w:rPr>
                <w:sz w:val="20"/>
              </w:rPr>
              <w:t>47,80</w:t>
            </w:r>
          </w:p>
        </w:tc>
      </w:tr>
      <w:tr w:rsidR="008D7473" w:rsidRPr="009A0BDB" w:rsidTr="009138F0">
        <w:trPr>
          <w:cantSplit/>
          <w:trHeight w:val="238"/>
          <w:jc w:val="center"/>
        </w:trPr>
        <w:tc>
          <w:tcPr>
            <w:tcW w:w="316" w:type="pct"/>
            <w:tcBorders>
              <w:top w:val="single" w:sz="4"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8.3</w:t>
            </w:r>
          </w:p>
        </w:tc>
        <w:tc>
          <w:tcPr>
            <w:tcW w:w="4684" w:type="pct"/>
            <w:gridSpan w:val="10"/>
            <w:tcBorders>
              <w:top w:val="single" w:sz="4"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9713B"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8.3.1</w:t>
            </w:r>
          </w:p>
        </w:tc>
        <w:tc>
          <w:tcPr>
            <w:tcW w:w="1294"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rPr>
                <w:color w:val="000000"/>
                <w:sz w:val="20"/>
              </w:rPr>
            </w:pPr>
            <w:r w:rsidRPr="009A0BDB">
              <w:rPr>
                <w:color w:val="000000"/>
                <w:sz w:val="20"/>
              </w:rPr>
              <w:t xml:space="preserve">- ночная зона </w:t>
            </w:r>
          </w:p>
        </w:tc>
        <w:tc>
          <w:tcPr>
            <w:tcW w:w="527"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49713B" w:rsidRPr="009A0BDB" w:rsidRDefault="0049713B"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9713B" w:rsidRPr="009A0BDB" w:rsidRDefault="0049713B"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bottom"/>
          </w:tcPr>
          <w:p w:rsidR="0049713B" w:rsidRPr="009A0BDB" w:rsidRDefault="0049713B"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vAlign w:val="bottom"/>
            <w:hideMark/>
          </w:tcPr>
          <w:p w:rsidR="0049713B" w:rsidRPr="009A0BDB" w:rsidRDefault="0049713B" w:rsidP="009138F0">
            <w:pPr>
              <w:widowControl w:val="0"/>
              <w:jc w:val="right"/>
              <w:rPr>
                <w:bCs/>
                <w:color w:val="000000"/>
                <w:sz w:val="20"/>
                <w:szCs w:val="20"/>
              </w:rPr>
            </w:pPr>
            <w:r w:rsidRPr="009A0BDB">
              <w:rPr>
                <w:bCs/>
                <w:color w:val="000000"/>
                <w:sz w:val="20"/>
                <w:szCs w:val="20"/>
              </w:rPr>
              <w:t>8,22</w:t>
            </w:r>
          </w:p>
        </w:tc>
        <w:tc>
          <w:tcPr>
            <w:tcW w:w="395" w:type="pct"/>
            <w:tcBorders>
              <w:top w:val="single" w:sz="4" w:space="0" w:color="auto"/>
              <w:left w:val="nil"/>
              <w:bottom w:val="single" w:sz="4" w:space="0" w:color="auto"/>
              <w:right w:val="single" w:sz="8" w:space="0" w:color="auto"/>
            </w:tcBorders>
          </w:tcPr>
          <w:p w:rsidR="0049713B" w:rsidRPr="009A0BDB" w:rsidRDefault="0049713B"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49713B" w:rsidRPr="009A0BDB" w:rsidRDefault="0049713B"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49713B" w:rsidRPr="009A0BDB" w:rsidRDefault="0049713B" w:rsidP="009138F0">
            <w:pPr>
              <w:widowControl w:val="0"/>
              <w:jc w:val="center"/>
              <w:rPr>
                <w:color w:val="FF0000"/>
                <w:sz w:val="20"/>
              </w:rPr>
            </w:pPr>
          </w:p>
        </w:tc>
        <w:tc>
          <w:tcPr>
            <w:tcW w:w="395" w:type="pct"/>
            <w:tcBorders>
              <w:top w:val="single" w:sz="4" w:space="0" w:color="auto"/>
              <w:left w:val="nil"/>
              <w:bottom w:val="single" w:sz="4" w:space="0" w:color="auto"/>
              <w:right w:val="single" w:sz="8" w:space="0" w:color="auto"/>
            </w:tcBorders>
            <w:hideMark/>
          </w:tcPr>
          <w:p w:rsidR="0049713B" w:rsidRPr="009A0BDB" w:rsidRDefault="0049713B" w:rsidP="009138F0">
            <w:pPr>
              <w:widowControl w:val="0"/>
              <w:jc w:val="right"/>
              <w:rPr>
                <w:sz w:val="20"/>
              </w:rPr>
            </w:pPr>
            <w:r w:rsidRPr="009A0BDB">
              <w:rPr>
                <w:sz w:val="20"/>
              </w:rPr>
              <w:t>26,77</w:t>
            </w:r>
          </w:p>
        </w:tc>
      </w:tr>
      <w:tr w:rsidR="0049713B"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8.3.2</w:t>
            </w:r>
          </w:p>
        </w:tc>
        <w:tc>
          <w:tcPr>
            <w:tcW w:w="1294"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49713B" w:rsidRPr="009A0BDB" w:rsidRDefault="0049713B" w:rsidP="009138F0">
            <w:pPr>
              <w:widowControl w:val="0"/>
              <w:autoSpaceDE w:val="0"/>
              <w:autoSpaceDN w:val="0"/>
              <w:jc w:val="center"/>
              <w:rPr>
                <w:color w:val="000000"/>
                <w:sz w:val="20"/>
              </w:rPr>
            </w:pPr>
          </w:p>
        </w:tc>
        <w:tc>
          <w:tcPr>
            <w:tcW w:w="263" w:type="pct"/>
            <w:tcBorders>
              <w:top w:val="nil"/>
              <w:left w:val="single" w:sz="4" w:space="0" w:color="auto"/>
              <w:bottom w:val="single" w:sz="8" w:space="0" w:color="auto"/>
              <w:right w:val="single" w:sz="4" w:space="0" w:color="auto"/>
            </w:tcBorders>
            <w:vAlign w:val="bottom"/>
          </w:tcPr>
          <w:p w:rsidR="0049713B" w:rsidRPr="009A0BDB" w:rsidRDefault="0049713B" w:rsidP="009138F0">
            <w:pPr>
              <w:widowControl w:val="0"/>
              <w:jc w:val="center"/>
              <w:rPr>
                <w:color w:val="000000"/>
                <w:sz w:val="20"/>
              </w:rPr>
            </w:pPr>
          </w:p>
        </w:tc>
        <w:tc>
          <w:tcPr>
            <w:tcW w:w="329" w:type="pct"/>
            <w:tcBorders>
              <w:top w:val="nil"/>
              <w:left w:val="nil"/>
              <w:bottom w:val="single" w:sz="8" w:space="0" w:color="auto"/>
              <w:right w:val="single" w:sz="4" w:space="0" w:color="auto"/>
            </w:tcBorders>
            <w:vAlign w:val="bottom"/>
          </w:tcPr>
          <w:p w:rsidR="0049713B" w:rsidRPr="009A0BDB" w:rsidRDefault="0049713B" w:rsidP="009138F0">
            <w:pPr>
              <w:widowControl w:val="0"/>
              <w:jc w:val="center"/>
              <w:rPr>
                <w:color w:val="000000"/>
                <w:sz w:val="20"/>
              </w:rPr>
            </w:pPr>
          </w:p>
        </w:tc>
        <w:tc>
          <w:tcPr>
            <w:tcW w:w="395" w:type="pct"/>
            <w:tcBorders>
              <w:top w:val="nil"/>
              <w:left w:val="nil"/>
              <w:bottom w:val="single" w:sz="8" w:space="0" w:color="auto"/>
              <w:right w:val="single" w:sz="8" w:space="0" w:color="auto"/>
            </w:tcBorders>
            <w:vAlign w:val="center"/>
            <w:hideMark/>
          </w:tcPr>
          <w:p w:rsidR="0049713B" w:rsidRPr="009A0BDB" w:rsidRDefault="0049713B" w:rsidP="009138F0">
            <w:pPr>
              <w:widowControl w:val="0"/>
              <w:jc w:val="right"/>
              <w:rPr>
                <w:bCs/>
                <w:color w:val="000000"/>
                <w:sz w:val="20"/>
                <w:szCs w:val="20"/>
              </w:rPr>
            </w:pPr>
            <w:r w:rsidRPr="009A0BDB">
              <w:rPr>
                <w:bCs/>
                <w:color w:val="000000"/>
                <w:sz w:val="20"/>
                <w:szCs w:val="20"/>
              </w:rPr>
              <w:t>13,50</w:t>
            </w:r>
          </w:p>
        </w:tc>
        <w:tc>
          <w:tcPr>
            <w:tcW w:w="395" w:type="pct"/>
            <w:tcBorders>
              <w:top w:val="nil"/>
              <w:left w:val="nil"/>
              <w:bottom w:val="single" w:sz="8" w:space="0" w:color="auto"/>
              <w:right w:val="single" w:sz="8" w:space="0" w:color="auto"/>
            </w:tcBorders>
            <w:vAlign w:val="center"/>
          </w:tcPr>
          <w:p w:rsidR="0049713B" w:rsidRPr="009A0BDB" w:rsidRDefault="0049713B" w:rsidP="009138F0">
            <w:pPr>
              <w:widowControl w:val="0"/>
              <w:jc w:val="center"/>
              <w:rPr>
                <w:color w:val="000000"/>
                <w:sz w:val="20"/>
              </w:rPr>
            </w:pPr>
          </w:p>
        </w:tc>
        <w:tc>
          <w:tcPr>
            <w:tcW w:w="395" w:type="pct"/>
            <w:tcBorders>
              <w:top w:val="nil"/>
              <w:left w:val="nil"/>
              <w:bottom w:val="single" w:sz="8" w:space="0" w:color="auto"/>
              <w:right w:val="single" w:sz="8" w:space="0" w:color="auto"/>
            </w:tcBorders>
            <w:vAlign w:val="center"/>
          </w:tcPr>
          <w:p w:rsidR="0049713B" w:rsidRPr="009A0BDB" w:rsidRDefault="0049713B" w:rsidP="009138F0">
            <w:pPr>
              <w:widowControl w:val="0"/>
              <w:jc w:val="center"/>
              <w:rPr>
                <w:color w:val="000000"/>
                <w:sz w:val="20"/>
              </w:rPr>
            </w:pPr>
          </w:p>
        </w:tc>
        <w:tc>
          <w:tcPr>
            <w:tcW w:w="395" w:type="pct"/>
            <w:tcBorders>
              <w:top w:val="nil"/>
              <w:left w:val="nil"/>
              <w:bottom w:val="single" w:sz="8" w:space="0" w:color="auto"/>
              <w:right w:val="single" w:sz="8" w:space="0" w:color="auto"/>
            </w:tcBorders>
            <w:vAlign w:val="center"/>
          </w:tcPr>
          <w:p w:rsidR="0049713B" w:rsidRPr="009A0BDB" w:rsidRDefault="0049713B" w:rsidP="009138F0">
            <w:pPr>
              <w:widowControl w:val="0"/>
              <w:jc w:val="center"/>
              <w:rPr>
                <w:color w:val="FF0000"/>
                <w:sz w:val="20"/>
              </w:rPr>
            </w:pPr>
          </w:p>
        </w:tc>
        <w:tc>
          <w:tcPr>
            <w:tcW w:w="395" w:type="pct"/>
            <w:tcBorders>
              <w:top w:val="nil"/>
              <w:left w:val="nil"/>
              <w:bottom w:val="single" w:sz="8" w:space="0" w:color="auto"/>
              <w:right w:val="single" w:sz="8" w:space="0" w:color="auto"/>
            </w:tcBorders>
            <w:vAlign w:val="center"/>
            <w:hideMark/>
          </w:tcPr>
          <w:p w:rsidR="0049713B" w:rsidRPr="009A0BDB" w:rsidRDefault="0049713B" w:rsidP="009138F0">
            <w:pPr>
              <w:widowControl w:val="0"/>
              <w:jc w:val="right"/>
              <w:rPr>
                <w:sz w:val="20"/>
              </w:rPr>
            </w:pPr>
            <w:r w:rsidRPr="009A0BDB">
              <w:rPr>
                <w:sz w:val="20"/>
              </w:rPr>
              <w:t>43,98</w:t>
            </w:r>
          </w:p>
        </w:tc>
      </w:tr>
      <w:tr w:rsidR="0049713B"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r w:rsidRPr="009A0BDB">
              <w:rPr>
                <w:color w:val="000000"/>
                <w:sz w:val="20"/>
              </w:rPr>
              <w:t>8.4</w:t>
            </w:r>
          </w:p>
        </w:tc>
        <w:tc>
          <w:tcPr>
            <w:tcW w:w="1294"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49713B" w:rsidRPr="009A0BDB" w:rsidRDefault="0049713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vAlign w:val="center"/>
          </w:tcPr>
          <w:p w:rsidR="0049713B" w:rsidRPr="009A0BDB" w:rsidRDefault="0049713B"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49713B" w:rsidRPr="009A0BDB" w:rsidRDefault="0049713B"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49713B" w:rsidRPr="009A0BDB" w:rsidRDefault="0049713B" w:rsidP="009138F0">
            <w:pPr>
              <w:widowControl w:val="0"/>
              <w:autoSpaceDE w:val="0"/>
              <w:autoSpaceDN w:val="0"/>
              <w:ind w:left="-134"/>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vAlign w:val="center"/>
            <w:hideMark/>
          </w:tcPr>
          <w:p w:rsidR="0049713B" w:rsidRPr="009A0BDB" w:rsidRDefault="0049713B" w:rsidP="009138F0">
            <w:pPr>
              <w:widowControl w:val="0"/>
              <w:autoSpaceDE w:val="0"/>
              <w:autoSpaceDN w:val="0"/>
              <w:jc w:val="right"/>
              <w:rPr>
                <w:color w:val="000000"/>
                <w:sz w:val="20"/>
              </w:rPr>
            </w:pPr>
            <w:r w:rsidRPr="009A0BDB">
              <w:rPr>
                <w:color w:val="000000"/>
                <w:sz w:val="20"/>
              </w:rPr>
              <w:t>32 460</w:t>
            </w:r>
          </w:p>
        </w:tc>
        <w:tc>
          <w:tcPr>
            <w:tcW w:w="395" w:type="pct"/>
            <w:tcBorders>
              <w:top w:val="single" w:sz="6" w:space="0" w:color="auto"/>
              <w:left w:val="single" w:sz="4" w:space="0" w:color="auto"/>
              <w:bottom w:val="single" w:sz="6" w:space="0" w:color="auto"/>
              <w:right w:val="single" w:sz="6" w:space="0" w:color="auto"/>
            </w:tcBorders>
          </w:tcPr>
          <w:p w:rsidR="0049713B" w:rsidRPr="009A0BDB" w:rsidRDefault="0049713B"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49713B" w:rsidRPr="009A0BDB" w:rsidRDefault="0049713B"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49713B" w:rsidRPr="009A0BDB" w:rsidRDefault="0049713B"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hideMark/>
          </w:tcPr>
          <w:p w:rsidR="0049713B" w:rsidRPr="009A0BDB" w:rsidRDefault="0049713B" w:rsidP="009138F0">
            <w:pPr>
              <w:widowControl w:val="0"/>
              <w:autoSpaceDE w:val="0"/>
              <w:autoSpaceDN w:val="0"/>
              <w:jc w:val="right"/>
              <w:rPr>
                <w:sz w:val="20"/>
              </w:rPr>
            </w:pPr>
            <w:r w:rsidRPr="009A0BDB">
              <w:rPr>
                <w:sz w:val="20"/>
              </w:rPr>
              <w:t>10 944</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8 Критериев</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tcPr>
          <w:p w:rsidR="008D7473" w:rsidRPr="009A0BDB" w:rsidRDefault="008D7473" w:rsidP="009138F0">
            <w:pPr>
              <w:widowControl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tcPr>
          <w:p w:rsidR="008D7473" w:rsidRPr="009A0BDB" w:rsidRDefault="008D7473" w:rsidP="009138F0">
            <w:pPr>
              <w:widowControl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9.2.1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9.2.2</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nil"/>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nil"/>
              <w:left w:val="nil"/>
              <w:bottom w:val="single" w:sz="4" w:space="0" w:color="auto"/>
              <w:right w:val="nil"/>
            </w:tcBorders>
            <w:vAlign w:val="bottom"/>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9.2.3</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nil"/>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nil"/>
              <w:left w:val="nil"/>
              <w:bottom w:val="single" w:sz="4" w:space="0" w:color="auto"/>
              <w:right w:val="nil"/>
            </w:tcBorders>
            <w:vAlign w:val="bottom"/>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9.3.1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9.3.2</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nil"/>
              <w:left w:val="single" w:sz="4" w:space="0" w:color="auto"/>
              <w:bottom w:val="single" w:sz="8"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nil"/>
              <w:left w:val="nil"/>
              <w:bottom w:val="single" w:sz="8" w:space="0" w:color="auto"/>
              <w:right w:val="single" w:sz="4" w:space="0" w:color="auto"/>
            </w:tcBorders>
            <w:vAlign w:val="bottom"/>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9.4</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9 Критериев</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tcPr>
          <w:p w:rsidR="008D7473" w:rsidRPr="009A0BDB" w:rsidRDefault="008D7473" w:rsidP="009138F0">
            <w:pPr>
              <w:widowControl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tcPr>
          <w:p w:rsidR="008D7473" w:rsidRPr="009A0BDB" w:rsidRDefault="008D7473" w:rsidP="009138F0">
            <w:pPr>
              <w:widowControl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right"/>
              <w:rPr>
                <w:b/>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right"/>
              <w:rPr>
                <w:b/>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right"/>
              <w:rPr>
                <w:b/>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right"/>
              <w:rPr>
                <w:b/>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jc w:val="right"/>
              <w:rPr>
                <w:b/>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10.2.1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10.2.2</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nil"/>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nil"/>
              <w:left w:val="nil"/>
              <w:bottom w:val="single" w:sz="4" w:space="0" w:color="auto"/>
              <w:right w:val="nil"/>
            </w:tcBorders>
            <w:vAlign w:val="bottom"/>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single" w:sz="4" w:space="0" w:color="auto"/>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10.2.3</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nil"/>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nil"/>
              <w:left w:val="nil"/>
              <w:bottom w:val="single" w:sz="4" w:space="0" w:color="auto"/>
              <w:right w:val="nil"/>
            </w:tcBorders>
            <w:vAlign w:val="bottom"/>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single" w:sz="4" w:space="0" w:color="auto"/>
              <w:bottom w:val="nil"/>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10.3.1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4" w:space="0" w:color="auto"/>
              <w:left w:val="single" w:sz="4" w:space="0" w:color="auto"/>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single" w:sz="4" w:space="0" w:color="auto"/>
              <w:left w:val="nil"/>
              <w:bottom w:val="single" w:sz="4" w:space="0" w:color="auto"/>
              <w:right w:val="single" w:sz="4" w:space="0" w:color="auto"/>
            </w:tcBorders>
            <w:vAlign w:val="bottom"/>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single" w:sz="4" w:space="0" w:color="auto"/>
              <w:left w:val="nil"/>
              <w:bottom w:val="single" w:sz="4" w:space="0" w:color="auto"/>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10.3.2</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nil"/>
              <w:left w:val="single" w:sz="4" w:space="0" w:color="auto"/>
              <w:bottom w:val="single" w:sz="8" w:space="0" w:color="auto"/>
              <w:right w:val="single" w:sz="4" w:space="0" w:color="auto"/>
            </w:tcBorders>
            <w:vAlign w:val="bottom"/>
          </w:tcPr>
          <w:p w:rsidR="008D7473" w:rsidRPr="009A0BDB" w:rsidRDefault="008D7473" w:rsidP="009138F0">
            <w:pPr>
              <w:widowControl w:val="0"/>
              <w:jc w:val="center"/>
              <w:rPr>
                <w:color w:val="000000"/>
                <w:sz w:val="20"/>
              </w:rPr>
            </w:pPr>
          </w:p>
        </w:tc>
        <w:tc>
          <w:tcPr>
            <w:tcW w:w="329" w:type="pct"/>
            <w:tcBorders>
              <w:top w:val="nil"/>
              <w:left w:val="nil"/>
              <w:bottom w:val="single" w:sz="8" w:space="0" w:color="auto"/>
              <w:right w:val="single" w:sz="4" w:space="0" w:color="auto"/>
            </w:tcBorders>
            <w:vAlign w:val="bottom"/>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vAlign w:val="bottom"/>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tcPr>
          <w:p w:rsidR="008D7473" w:rsidRPr="009A0BDB" w:rsidRDefault="008D7473" w:rsidP="009138F0">
            <w:pPr>
              <w:widowControl w:val="0"/>
              <w:jc w:val="center"/>
              <w:rPr>
                <w:color w:val="000000"/>
                <w:sz w:val="20"/>
              </w:rPr>
            </w:pPr>
          </w:p>
        </w:tc>
        <w:tc>
          <w:tcPr>
            <w:tcW w:w="395" w:type="pct"/>
            <w:tcBorders>
              <w:top w:val="nil"/>
              <w:left w:val="nil"/>
              <w:bottom w:val="single" w:sz="8" w:space="0" w:color="auto"/>
              <w:right w:val="single" w:sz="8" w:space="0" w:color="auto"/>
            </w:tcBorders>
          </w:tcPr>
          <w:p w:rsidR="008D7473" w:rsidRPr="009A0BDB" w:rsidRDefault="008D7473" w:rsidP="009138F0">
            <w:pPr>
              <w:widowControl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10.4</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4" w:space="0" w:color="auto"/>
              <w:bottom w:val="single" w:sz="6" w:space="0" w:color="auto"/>
              <w:right w:val="single" w:sz="6" w:space="0" w:color="auto"/>
            </w:tcBorders>
          </w:tcPr>
          <w:p w:rsidR="008D7473" w:rsidRPr="009A0BDB" w:rsidRDefault="008D7473" w:rsidP="009138F0">
            <w:pPr>
              <w:widowControl w:val="0"/>
              <w:autoSpaceDE w:val="0"/>
              <w:autoSpaceDN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both"/>
              <w:rPr>
                <w:color w:val="000000"/>
                <w:sz w:val="20"/>
              </w:rPr>
            </w:pPr>
            <w:r w:rsidRPr="009A0BDB">
              <w:rPr>
                <w:color w:val="000000"/>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11.2</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11.2.1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ночная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11.2.2</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полупиковая зона</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11.2.3</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xml:space="preserve">- пиковая зона </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11.3</w:t>
            </w:r>
          </w:p>
        </w:tc>
        <w:tc>
          <w:tcPr>
            <w:tcW w:w="4684" w:type="pct"/>
            <w:gridSpan w:val="10"/>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11.3.1</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xml:space="preserve">- ночная зона </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11.3.2</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r>
      <w:tr w:rsidR="008D7473" w:rsidRPr="009A0BDB" w:rsidTr="009138F0">
        <w:trPr>
          <w:cantSplit/>
          <w:trHeight w:val="238"/>
          <w:jc w:val="center"/>
        </w:trPr>
        <w:tc>
          <w:tcPr>
            <w:tcW w:w="316"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r w:rsidRPr="009A0BDB">
              <w:rPr>
                <w:color w:val="000000"/>
                <w:sz w:val="20"/>
              </w:rPr>
              <w:t>11.4</w:t>
            </w:r>
          </w:p>
        </w:tc>
        <w:tc>
          <w:tcPr>
            <w:tcW w:w="1294"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rPr>
                <w:color w:val="000000"/>
                <w:sz w:val="20"/>
                <w:vertAlign w:val="superscript"/>
              </w:rPr>
            </w:pPr>
            <w:r w:rsidRPr="009A0BDB">
              <w:rPr>
                <w:color w:val="000000"/>
                <w:sz w:val="20"/>
              </w:rPr>
              <w:t>Сумма субсидий</w:t>
            </w:r>
            <w:r w:rsidRPr="009A0BDB">
              <w:rPr>
                <w:color w:val="000000"/>
                <w:sz w:val="20"/>
                <w:vertAlign w:val="superscript"/>
              </w:rPr>
              <w:t>2</w:t>
            </w:r>
          </w:p>
        </w:tc>
        <w:tc>
          <w:tcPr>
            <w:tcW w:w="527" w:type="pct"/>
            <w:tcBorders>
              <w:top w:val="single" w:sz="6" w:space="0" w:color="auto"/>
              <w:left w:val="single" w:sz="6" w:space="0" w:color="auto"/>
              <w:bottom w:val="single" w:sz="6" w:space="0" w:color="auto"/>
              <w:right w:val="single" w:sz="6" w:space="0" w:color="auto"/>
            </w:tcBorders>
            <w:hideMark/>
          </w:tcPr>
          <w:p w:rsidR="008D7473" w:rsidRPr="009A0BDB" w:rsidRDefault="008D7473"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296"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263"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29" w:type="pct"/>
            <w:tcBorders>
              <w:top w:val="single" w:sz="6" w:space="0" w:color="auto"/>
              <w:left w:val="single" w:sz="4"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vAlign w:val="center"/>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c>
          <w:tcPr>
            <w:tcW w:w="395" w:type="pct"/>
            <w:tcBorders>
              <w:top w:val="single" w:sz="6" w:space="0" w:color="auto"/>
              <w:left w:val="single" w:sz="6" w:space="0" w:color="auto"/>
              <w:bottom w:val="single" w:sz="6" w:space="0" w:color="auto"/>
              <w:right w:val="single" w:sz="4" w:space="0" w:color="auto"/>
            </w:tcBorders>
          </w:tcPr>
          <w:p w:rsidR="008D7473" w:rsidRPr="009A0BDB" w:rsidRDefault="008D7473" w:rsidP="009138F0">
            <w:pPr>
              <w:widowControl w:val="0"/>
              <w:autoSpaceDE w:val="0"/>
              <w:autoSpaceDN w:val="0"/>
              <w:jc w:val="center"/>
              <w:rPr>
                <w:color w:val="000000"/>
                <w:sz w:val="20"/>
              </w:rPr>
            </w:pPr>
          </w:p>
        </w:tc>
      </w:tr>
    </w:tbl>
    <w:p w:rsidR="008D7473" w:rsidRPr="009A0BDB" w:rsidRDefault="008D7473" w:rsidP="009138F0">
      <w:pPr>
        <w:widowControl w:val="0"/>
        <w:ind w:right="-143" w:firstLine="567"/>
        <w:contextualSpacing/>
        <w:jc w:val="both"/>
        <w:rPr>
          <w:bCs/>
          <w:sz w:val="20"/>
          <w:szCs w:val="20"/>
          <w:lang w:val="x-none"/>
        </w:rPr>
      </w:pPr>
      <w:r w:rsidRPr="009A0BDB">
        <w:rPr>
          <w:sz w:val="20"/>
          <w:szCs w:val="20"/>
        </w:rPr>
        <w:t>Примечание:</w:t>
      </w:r>
      <w:r w:rsidRPr="009A0BDB">
        <w:rPr>
          <w:bCs/>
          <w:sz w:val="20"/>
          <w:szCs w:val="20"/>
          <w:lang w:val="x-none"/>
        </w:rPr>
        <w:t xml:space="preserve"> </w:t>
      </w:r>
    </w:p>
    <w:p w:rsidR="008D7473" w:rsidRPr="009A0BDB" w:rsidRDefault="008D7473" w:rsidP="009138F0">
      <w:pPr>
        <w:widowControl w:val="0"/>
        <w:ind w:firstLine="567"/>
        <w:jc w:val="both"/>
        <w:rPr>
          <w:sz w:val="20"/>
          <w:szCs w:val="20"/>
        </w:rPr>
      </w:pPr>
      <w:r w:rsidRPr="009A0BDB">
        <w:rPr>
          <w:sz w:val="20"/>
          <w:szCs w:val="20"/>
        </w:rPr>
        <w:t>&lt;1&gt; Интервалы тарифных зон суток (по месяцам календарного года) утверждаются Федеральной антимонопольной службой</w:t>
      </w:r>
    </w:p>
    <w:p w:rsidR="008D7473" w:rsidRPr="009A0BDB" w:rsidRDefault="008D7473" w:rsidP="009138F0">
      <w:pPr>
        <w:widowControl w:val="0"/>
        <w:ind w:firstLine="567"/>
        <w:jc w:val="both"/>
        <w:rPr>
          <w:rFonts w:eastAsia="Calibri"/>
          <w:sz w:val="20"/>
          <w:szCs w:val="20"/>
          <w:lang w:eastAsia="en-US"/>
        </w:rPr>
      </w:pPr>
      <w:r w:rsidRPr="009A0BDB">
        <w:rPr>
          <w:sz w:val="20"/>
          <w:szCs w:val="20"/>
        </w:rPr>
        <w:t xml:space="preserve">&lt;2&gt; </w:t>
      </w:r>
      <w:r w:rsidRPr="009A0BDB">
        <w:rPr>
          <w:rFonts w:eastAsia="Calibri"/>
          <w:sz w:val="20"/>
          <w:szCs w:val="20"/>
          <w:lang w:eastAsia="en-US"/>
        </w:rPr>
        <w:t>Величина необходимой валовой выручки гарантирующего поставщика от реализации электрической энергии (мощности) поку</w:t>
      </w:r>
      <w:r w:rsidR="003A0FFC" w:rsidRPr="009A0BDB">
        <w:rPr>
          <w:rFonts w:eastAsia="Calibri"/>
          <w:sz w:val="20"/>
          <w:szCs w:val="20"/>
          <w:lang w:eastAsia="en-US"/>
        </w:rPr>
        <w:t>пателям розничного рынка на 2025</w:t>
      </w:r>
      <w:r w:rsidRPr="009A0BDB">
        <w:rPr>
          <w:rFonts w:eastAsia="Calibri"/>
          <w:sz w:val="20"/>
          <w:szCs w:val="20"/>
          <w:lang w:eastAsia="en-US"/>
        </w:rPr>
        <w:t xml:space="preserve"> год – 2 008 330 тыс. руб.</w:t>
      </w:r>
    </w:p>
    <w:p w:rsidR="008D7473" w:rsidRPr="009A0BDB" w:rsidRDefault="008D7473" w:rsidP="009138F0">
      <w:pPr>
        <w:widowControl w:val="0"/>
        <w:ind w:firstLine="567"/>
        <w:jc w:val="both"/>
        <w:rPr>
          <w:rFonts w:eastAsia="Calibri"/>
          <w:sz w:val="20"/>
          <w:szCs w:val="20"/>
          <w:lang w:eastAsia="en-US"/>
        </w:rPr>
      </w:pPr>
      <w:r w:rsidRPr="009A0BDB">
        <w:rPr>
          <w:rFonts w:eastAsia="Calibri"/>
          <w:sz w:val="20"/>
          <w:szCs w:val="20"/>
          <w:lang w:eastAsia="en-US"/>
        </w:rP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w:t>
      </w:r>
      <w:r w:rsidR="003A0FFC" w:rsidRPr="009A0BDB">
        <w:rPr>
          <w:rFonts w:eastAsia="Calibri"/>
          <w:sz w:val="20"/>
          <w:szCs w:val="20"/>
          <w:lang w:eastAsia="en-US"/>
        </w:rPr>
        <w:t>ескую энергию (мощность) на 2025</w:t>
      </w:r>
      <w:r w:rsidRPr="009A0BDB">
        <w:rPr>
          <w:rFonts w:eastAsia="Calibri"/>
          <w:sz w:val="20"/>
          <w:szCs w:val="20"/>
          <w:lang w:eastAsia="en-US"/>
        </w:rPr>
        <w:t xml:space="preserve"> год – </w:t>
      </w:r>
      <w:r w:rsidR="0049713B" w:rsidRPr="009A0BDB">
        <w:rPr>
          <w:rFonts w:eastAsia="Calibri"/>
          <w:sz w:val="20"/>
          <w:szCs w:val="20"/>
          <w:lang w:eastAsia="en-US"/>
        </w:rPr>
        <w:t>910</w:t>
      </w:r>
      <w:r w:rsidR="0049713B" w:rsidRPr="009A0BDB">
        <w:rPr>
          <w:rFonts w:eastAsia="Calibri"/>
          <w:sz w:val="20"/>
          <w:szCs w:val="20"/>
          <w:lang w:val="en-US" w:eastAsia="en-US"/>
        </w:rPr>
        <w:t> </w:t>
      </w:r>
      <w:r w:rsidR="0049713B" w:rsidRPr="009A0BDB">
        <w:rPr>
          <w:rFonts w:eastAsia="Calibri"/>
          <w:sz w:val="20"/>
          <w:szCs w:val="20"/>
          <w:lang w:eastAsia="en-US"/>
        </w:rPr>
        <w:t>943</w:t>
      </w:r>
      <w:r w:rsidR="0049713B" w:rsidRPr="009A0BDB">
        <w:rPr>
          <w:rFonts w:eastAsia="Calibri"/>
          <w:sz w:val="20"/>
          <w:szCs w:val="20"/>
          <w:lang w:val="en-US" w:eastAsia="en-US"/>
        </w:rPr>
        <w:t> </w:t>
      </w:r>
      <w:r w:rsidR="0049713B" w:rsidRPr="009A0BDB">
        <w:rPr>
          <w:rFonts w:eastAsia="Calibri"/>
          <w:sz w:val="20"/>
          <w:szCs w:val="20"/>
          <w:lang w:eastAsia="en-US"/>
        </w:rPr>
        <w:t>449, 47 рублей</w:t>
      </w:r>
      <w:r w:rsidRPr="009A0BDB">
        <w:rPr>
          <w:rFonts w:eastAsia="Calibri"/>
          <w:sz w:val="20"/>
          <w:szCs w:val="20"/>
          <w:lang w:eastAsia="en-US"/>
        </w:rPr>
        <w:t>.</w:t>
      </w:r>
    </w:p>
    <w:p w:rsidR="008D7473" w:rsidRPr="009A0BDB" w:rsidRDefault="008D7473" w:rsidP="009138F0">
      <w:pPr>
        <w:widowControl w:val="0"/>
        <w:ind w:right="84" w:firstLine="567"/>
        <w:contextualSpacing/>
        <w:jc w:val="both"/>
        <w:rPr>
          <w:rFonts w:eastAsia="Calibri"/>
          <w:sz w:val="20"/>
          <w:szCs w:val="20"/>
          <w:lang w:eastAsia="en-US"/>
        </w:rPr>
      </w:pPr>
      <w:r w:rsidRPr="009A0BDB">
        <w:rPr>
          <w:rFonts w:eastAsia="Calibri"/>
          <w:sz w:val="20"/>
          <w:szCs w:val="20"/>
          <w:lang w:eastAsia="en-US"/>
        </w:rPr>
        <w:t xml:space="preserve">&lt;3&gt; </w:t>
      </w:r>
      <w:r w:rsidRPr="009A0BDB">
        <w:rPr>
          <w:rFonts w:eastAsia="Calibri"/>
          <w:bCs/>
          <w:sz w:val="20"/>
          <w:szCs w:val="20"/>
          <w:lang w:val="x-none" w:eastAsia="en-US"/>
        </w:rPr>
        <w:t>Для расчетов з</w:t>
      </w:r>
      <w:r w:rsidRPr="009A0BDB">
        <w:rPr>
          <w:rFonts w:eastAsia="Calibri"/>
          <w:sz w:val="20"/>
          <w:szCs w:val="20"/>
          <w:lang w:val="x-none" w:eastAsia="en-US"/>
        </w:rPr>
        <w:t>а отпускаемую электрическую энергию на генераторном напряжении применяются тарифы</w:t>
      </w:r>
      <w:r w:rsidRPr="009A0BDB">
        <w:rPr>
          <w:rFonts w:eastAsia="Calibri"/>
          <w:sz w:val="20"/>
          <w:szCs w:val="20"/>
          <w:lang w:eastAsia="en-US"/>
        </w:rPr>
        <w:t>:</w:t>
      </w:r>
      <w:r w:rsidRPr="009A0BDB">
        <w:rPr>
          <w:rFonts w:eastAsia="Calibri"/>
          <w:sz w:val="20"/>
          <w:szCs w:val="20"/>
          <w:lang w:val="x-none" w:eastAsia="en-US"/>
        </w:rPr>
        <w:t xml:space="preserve"> </w:t>
      </w:r>
    </w:p>
    <w:p w:rsidR="008D7473" w:rsidRPr="009A0BDB" w:rsidRDefault="003A0FFC" w:rsidP="009138F0">
      <w:pPr>
        <w:widowControl w:val="0"/>
        <w:ind w:right="84" w:firstLine="567"/>
        <w:contextualSpacing/>
        <w:jc w:val="both"/>
        <w:rPr>
          <w:rFonts w:eastAsia="Calibri"/>
          <w:sz w:val="20"/>
          <w:szCs w:val="20"/>
          <w:lang w:eastAsia="en-US"/>
        </w:rPr>
      </w:pPr>
      <w:r w:rsidRPr="009A0BDB">
        <w:rPr>
          <w:rFonts w:eastAsia="Calibri"/>
          <w:sz w:val="20"/>
          <w:szCs w:val="20"/>
          <w:lang w:eastAsia="en-US"/>
        </w:rPr>
        <w:t>- с 01.01.2025 по 30.06.2025</w:t>
      </w:r>
      <w:r w:rsidR="008D7473" w:rsidRPr="009A0BDB">
        <w:rPr>
          <w:rFonts w:eastAsia="Calibri"/>
          <w:sz w:val="20"/>
          <w:szCs w:val="20"/>
          <w:lang w:eastAsia="en-US"/>
        </w:rPr>
        <w:t xml:space="preserve"> – 25,757 руб./кВт*ч (без НДС).</w:t>
      </w:r>
    </w:p>
    <w:p w:rsidR="008D7473" w:rsidRPr="009A0BDB" w:rsidRDefault="003A0FFC" w:rsidP="009138F0">
      <w:pPr>
        <w:widowControl w:val="0"/>
        <w:ind w:right="84" w:firstLine="567"/>
        <w:contextualSpacing/>
        <w:jc w:val="both"/>
        <w:rPr>
          <w:rFonts w:eastAsia="Calibri"/>
          <w:sz w:val="20"/>
          <w:szCs w:val="20"/>
          <w:lang w:eastAsia="en-US"/>
        </w:rPr>
      </w:pPr>
      <w:r w:rsidRPr="009A0BDB">
        <w:rPr>
          <w:rFonts w:eastAsia="Calibri"/>
          <w:sz w:val="20"/>
          <w:szCs w:val="20"/>
          <w:lang w:eastAsia="en-US"/>
        </w:rPr>
        <w:t>- с 01.07.2025 по 31.12.2025</w:t>
      </w:r>
      <w:r w:rsidR="008D7473" w:rsidRPr="009A0BDB">
        <w:rPr>
          <w:rFonts w:eastAsia="Calibri"/>
          <w:sz w:val="20"/>
          <w:szCs w:val="20"/>
          <w:lang w:eastAsia="en-US"/>
        </w:rPr>
        <w:t xml:space="preserve"> – 39,077 руб./кВт*ч (без НДС).</w:t>
      </w:r>
    </w:p>
    <w:p w:rsidR="00987E7B" w:rsidRPr="009A0BDB" w:rsidRDefault="003A0FFC" w:rsidP="003A0FFC">
      <w:pPr>
        <w:widowControl w:val="0"/>
        <w:autoSpaceDE w:val="0"/>
        <w:autoSpaceDN w:val="0"/>
        <w:adjustRightInd w:val="0"/>
        <w:jc w:val="right"/>
        <w:rPr>
          <w:rFonts w:eastAsia="Calibri"/>
          <w:sz w:val="28"/>
          <w:szCs w:val="28"/>
          <w:lang w:eastAsia="en-US"/>
        </w:rPr>
      </w:pPr>
      <w:r w:rsidRPr="009A0BDB">
        <w:rPr>
          <w:rFonts w:eastAsia="Calibri"/>
          <w:sz w:val="28"/>
          <w:szCs w:val="28"/>
          <w:lang w:eastAsia="en-US"/>
        </w:rPr>
        <w:t>».</w:t>
      </w: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AA6B4E" w:rsidRPr="009A0BDB" w:rsidRDefault="00AA6B4E" w:rsidP="009138F0">
      <w:pPr>
        <w:widowControl w:val="0"/>
        <w:autoSpaceDE w:val="0"/>
        <w:autoSpaceDN w:val="0"/>
        <w:adjustRightInd w:val="0"/>
        <w:jc w:val="center"/>
        <w:rPr>
          <w:rFonts w:eastAsia="Calibri"/>
          <w:szCs w:val="28"/>
          <w:lang w:eastAsia="en-US"/>
        </w:rPr>
      </w:pPr>
    </w:p>
    <w:p w:rsidR="00AA6B4E" w:rsidRPr="009A0BDB" w:rsidRDefault="00AA6B4E" w:rsidP="009138F0">
      <w:pPr>
        <w:widowControl w:val="0"/>
        <w:autoSpaceDE w:val="0"/>
        <w:autoSpaceDN w:val="0"/>
        <w:adjustRightInd w:val="0"/>
        <w:jc w:val="center"/>
        <w:rPr>
          <w:rFonts w:eastAsia="Calibri"/>
          <w:szCs w:val="28"/>
          <w:lang w:eastAsia="en-US"/>
        </w:rPr>
      </w:pPr>
    </w:p>
    <w:p w:rsidR="009138F0" w:rsidRPr="009A0BDB" w:rsidRDefault="009138F0" w:rsidP="009138F0">
      <w:pPr>
        <w:widowControl w:val="0"/>
        <w:autoSpaceDE w:val="0"/>
        <w:autoSpaceDN w:val="0"/>
        <w:adjustRightInd w:val="0"/>
        <w:jc w:val="center"/>
        <w:rPr>
          <w:rFonts w:eastAsia="Calibri"/>
          <w:szCs w:val="28"/>
          <w:lang w:eastAsia="en-US"/>
        </w:rPr>
      </w:pPr>
    </w:p>
    <w:p w:rsidR="002E6B91" w:rsidRPr="009A0BDB" w:rsidRDefault="002E6B91" w:rsidP="009138F0">
      <w:pPr>
        <w:widowControl w:val="0"/>
        <w:ind w:right="84" w:firstLine="567"/>
        <w:contextualSpacing/>
        <w:jc w:val="both"/>
        <w:rPr>
          <w:rFonts w:eastAsia="Calibri"/>
          <w:sz w:val="16"/>
          <w:szCs w:val="16"/>
          <w:lang w:eastAsia="en-US"/>
        </w:rPr>
      </w:pPr>
    </w:p>
    <w:p w:rsidR="0012705C" w:rsidRPr="009A0BDB" w:rsidRDefault="0012705C" w:rsidP="0012705C">
      <w:pPr>
        <w:widowControl w:val="0"/>
        <w:ind w:left="4819"/>
        <w:rPr>
          <w:sz w:val="28"/>
        </w:rPr>
      </w:pPr>
      <w:r w:rsidRPr="009A0BDB">
        <w:rPr>
          <w:sz w:val="28"/>
          <w:szCs w:val="28"/>
        </w:rPr>
        <w:t>Приложение 3 к постановлению</w:t>
      </w:r>
      <w:r w:rsidRPr="009A0BDB">
        <w:rPr>
          <w:sz w:val="28"/>
        </w:rPr>
        <w:t xml:space="preserve"> Региональной службы по тарифам и ценам Камчатского края</w:t>
      </w:r>
    </w:p>
    <w:p w:rsidR="0012705C" w:rsidRPr="009A0BDB" w:rsidRDefault="0012705C" w:rsidP="0012705C">
      <w:pPr>
        <w:widowControl w:val="0"/>
        <w:ind w:left="4819"/>
        <w:rPr>
          <w:sz w:val="28"/>
        </w:rPr>
      </w:pPr>
      <w:r w:rsidRPr="009A0BDB">
        <w:rPr>
          <w:sz w:val="28"/>
        </w:rPr>
        <w:t xml:space="preserve">от ХХ.ХХ.2024 № ХХ-Н </w:t>
      </w:r>
    </w:p>
    <w:p w:rsidR="0012705C" w:rsidRPr="009A0BDB" w:rsidRDefault="0012705C" w:rsidP="0012705C">
      <w:pPr>
        <w:widowControl w:val="0"/>
        <w:ind w:left="4819"/>
        <w:rPr>
          <w:sz w:val="28"/>
        </w:rPr>
      </w:pPr>
    </w:p>
    <w:p w:rsidR="00142922" w:rsidRPr="009A0BDB" w:rsidRDefault="0012705C" w:rsidP="0012705C">
      <w:pPr>
        <w:widowControl w:val="0"/>
        <w:ind w:left="4819"/>
        <w:rPr>
          <w:sz w:val="28"/>
        </w:rPr>
      </w:pPr>
      <w:r w:rsidRPr="009A0BDB">
        <w:rPr>
          <w:sz w:val="28"/>
        </w:rPr>
        <w:t>«</w:t>
      </w:r>
      <w:r w:rsidR="00142922" w:rsidRPr="009A0BDB">
        <w:rPr>
          <w:sz w:val="28"/>
        </w:rPr>
        <w:t xml:space="preserve">Приложение </w:t>
      </w:r>
      <w:r w:rsidRPr="009A0BDB">
        <w:rPr>
          <w:sz w:val="28"/>
        </w:rPr>
        <w:t>22</w:t>
      </w:r>
      <w:r w:rsidR="00142922" w:rsidRPr="009A0BDB">
        <w:rPr>
          <w:sz w:val="28"/>
        </w:rPr>
        <w:t xml:space="preserve"> к постановлению Региональной службы по тарифам и ценам Камчатского края</w:t>
      </w:r>
    </w:p>
    <w:p w:rsidR="00142922" w:rsidRPr="009A0BDB" w:rsidRDefault="00142922" w:rsidP="009138F0">
      <w:pPr>
        <w:widowControl w:val="0"/>
        <w:ind w:left="4819"/>
        <w:rPr>
          <w:sz w:val="28"/>
        </w:rPr>
      </w:pPr>
      <w:r w:rsidRPr="009A0BDB">
        <w:rPr>
          <w:sz w:val="28"/>
        </w:rPr>
        <w:t xml:space="preserve">от </w:t>
      </w:r>
      <w:r w:rsidR="005A0EE1" w:rsidRPr="009A0BDB">
        <w:rPr>
          <w:sz w:val="28"/>
        </w:rPr>
        <w:t>25.09</w:t>
      </w:r>
      <w:r w:rsidRPr="009A0BDB">
        <w:rPr>
          <w:sz w:val="28"/>
        </w:rPr>
        <w:t>.202</w:t>
      </w:r>
      <w:r w:rsidR="00EB4669" w:rsidRPr="009A0BDB">
        <w:rPr>
          <w:sz w:val="28"/>
        </w:rPr>
        <w:t xml:space="preserve">4 № </w:t>
      </w:r>
      <w:r w:rsidR="005A0EE1" w:rsidRPr="009A0BDB">
        <w:rPr>
          <w:sz w:val="28"/>
        </w:rPr>
        <w:t>158</w:t>
      </w:r>
      <w:r w:rsidR="00135DD4" w:rsidRPr="009A0BDB">
        <w:rPr>
          <w:sz w:val="28"/>
        </w:rPr>
        <w:t>-Н</w:t>
      </w:r>
    </w:p>
    <w:p w:rsidR="00142922" w:rsidRPr="009A0BDB" w:rsidRDefault="00142922" w:rsidP="009138F0">
      <w:pPr>
        <w:widowControl w:val="0"/>
        <w:tabs>
          <w:tab w:val="left" w:pos="525"/>
          <w:tab w:val="right" w:pos="9540"/>
        </w:tabs>
        <w:ind w:left="4678"/>
        <w:jc w:val="both"/>
        <w:rPr>
          <w:bCs/>
          <w:szCs w:val="28"/>
        </w:rPr>
      </w:pPr>
      <w:r w:rsidRPr="009A0BDB">
        <w:rPr>
          <w:bCs/>
          <w:szCs w:val="28"/>
        </w:rPr>
        <w:t xml:space="preserve"> </w:t>
      </w:r>
    </w:p>
    <w:p w:rsidR="00142922" w:rsidRPr="009A0BDB" w:rsidRDefault="00142922" w:rsidP="009138F0">
      <w:pPr>
        <w:widowControl w:val="0"/>
        <w:ind w:left="357"/>
        <w:contextualSpacing/>
        <w:jc w:val="center"/>
        <w:rPr>
          <w:rFonts w:eastAsia="Arial Unicode MS"/>
          <w:sz w:val="28"/>
          <w:szCs w:val="28"/>
          <w:lang w:eastAsia="en-US" w:bidi="en-US"/>
        </w:rPr>
      </w:pPr>
      <w:r w:rsidRPr="009A0BDB">
        <w:rPr>
          <w:rFonts w:eastAsia="Arial Unicode MS"/>
          <w:sz w:val="28"/>
          <w:szCs w:val="28"/>
          <w:lang w:eastAsia="en-US" w:bidi="en-US"/>
        </w:rPr>
        <w:t>Цены (тарифы) на электрическую энергию АО «</w:t>
      </w:r>
      <w:proofErr w:type="spellStart"/>
      <w:r w:rsidRPr="009A0BDB">
        <w:rPr>
          <w:rFonts w:eastAsia="Arial Unicode MS"/>
          <w:sz w:val="28"/>
          <w:szCs w:val="28"/>
          <w:lang w:eastAsia="en-US" w:bidi="en-US"/>
        </w:rPr>
        <w:t>Корякэнерго</w:t>
      </w:r>
      <w:proofErr w:type="spellEnd"/>
      <w:r w:rsidRPr="009A0BDB">
        <w:rPr>
          <w:rFonts w:eastAsia="Arial Unicode MS"/>
          <w:sz w:val="28"/>
          <w:szCs w:val="28"/>
          <w:lang w:eastAsia="en-US" w:bidi="en-US"/>
        </w:rPr>
        <w:t xml:space="preserve">» для населения и приравненных к нему категорий потребителей по Камчатскому краю, </w:t>
      </w:r>
    </w:p>
    <w:p w:rsidR="00142922" w:rsidRPr="009A0BDB" w:rsidRDefault="00142922" w:rsidP="009138F0">
      <w:pPr>
        <w:widowControl w:val="0"/>
        <w:ind w:left="357"/>
        <w:contextualSpacing/>
        <w:jc w:val="center"/>
        <w:rPr>
          <w:rFonts w:eastAsia="Arial Unicode MS"/>
          <w:sz w:val="28"/>
          <w:szCs w:val="28"/>
          <w:lang w:eastAsia="en-US" w:bidi="en-US"/>
        </w:rPr>
      </w:pPr>
      <w:r w:rsidRPr="009A0BDB">
        <w:rPr>
          <w:rFonts w:eastAsia="Arial Unicode MS"/>
          <w:sz w:val="28"/>
          <w:szCs w:val="28"/>
          <w:lang w:eastAsia="en-US" w:bidi="en-US"/>
        </w:rPr>
        <w:t>на 202</w:t>
      </w:r>
      <w:r w:rsidR="00174D7F" w:rsidRPr="009A0BDB">
        <w:rPr>
          <w:rFonts w:eastAsia="Arial Unicode MS"/>
          <w:sz w:val="28"/>
          <w:szCs w:val="28"/>
          <w:lang w:eastAsia="en-US" w:bidi="en-US"/>
        </w:rPr>
        <w:t>5</w:t>
      </w:r>
      <w:r w:rsidRPr="009A0BDB">
        <w:rPr>
          <w:rFonts w:eastAsia="Arial Unicode MS"/>
          <w:sz w:val="28"/>
          <w:szCs w:val="28"/>
          <w:lang w:eastAsia="en-US" w:bidi="en-US"/>
        </w:rPr>
        <w:t xml:space="preserve"> год</w:t>
      </w:r>
    </w:p>
    <w:p w:rsidR="00142922" w:rsidRPr="009A0BDB" w:rsidRDefault="00142922" w:rsidP="009138F0">
      <w:pPr>
        <w:widowControl w:val="0"/>
        <w:ind w:left="357"/>
        <w:contextualSpacing/>
        <w:jc w:val="center"/>
        <w:rPr>
          <w:rFonts w:eastAsia="Arial Unicode MS"/>
          <w:sz w:val="28"/>
          <w:szCs w:val="28"/>
          <w:lang w:eastAsia="en-US" w:bidi="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5139"/>
        <w:gridCol w:w="1843"/>
        <w:gridCol w:w="1984"/>
      </w:tblGrid>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jc w:val="center"/>
              <w:rPr>
                <w:color w:val="000000"/>
                <w:sz w:val="20"/>
              </w:rPr>
            </w:pPr>
            <w:r w:rsidRPr="009A0BDB">
              <w:rPr>
                <w:color w:val="000000"/>
                <w:sz w:val="20"/>
              </w:rPr>
              <w:t>№ п/п</w:t>
            </w:r>
          </w:p>
        </w:tc>
        <w:tc>
          <w:tcPr>
            <w:tcW w:w="5140" w:type="dxa"/>
            <w:vMerge w:val="restart"/>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Категории потребителей с разбивкой</w:t>
            </w:r>
            <w:r w:rsidRPr="009A0BDB">
              <w:rPr>
                <w:rFonts w:ascii="Times New Roman" w:hAnsi="Times New Roman"/>
                <w:color w:val="000000"/>
                <w:sz w:val="20"/>
              </w:rPr>
              <w:br/>
              <w:t>по ставкам и дифференциацией</w:t>
            </w:r>
            <w:r w:rsidRPr="009A0BDB">
              <w:rPr>
                <w:rFonts w:ascii="Times New Roman" w:hAnsi="Times New Roman"/>
                <w:color w:val="000000"/>
                <w:sz w:val="20"/>
              </w:rPr>
              <w:br/>
              <w:t>по зонам суток</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Цена (тариф), руб./</w:t>
            </w:r>
            <w:proofErr w:type="spellStart"/>
            <w:r w:rsidRPr="009A0BDB">
              <w:rPr>
                <w:rFonts w:ascii="Times New Roman" w:hAnsi="Times New Roman"/>
                <w:color w:val="000000"/>
                <w:sz w:val="20"/>
              </w:rPr>
              <w:t>кВт·ч</w:t>
            </w:r>
            <w:proofErr w:type="spellEnd"/>
          </w:p>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(с учетом НДС)</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rFonts w:eastAsia="Calibri"/>
                <w:color w:val="000000"/>
                <w:sz w:val="20"/>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I полугодие</w:t>
            </w:r>
          </w:p>
          <w:p w:rsidR="00142922" w:rsidRPr="009A0BDB" w:rsidRDefault="00174D7F"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с 01.01.2025 г. по 30.06.2025</w:t>
            </w:r>
            <w:r w:rsidR="00142922" w:rsidRPr="009A0BDB">
              <w:rPr>
                <w:rFonts w:ascii="Times New Roman" w:hAnsi="Times New Roman"/>
                <w:color w:val="000000"/>
                <w:sz w:val="20"/>
              </w:rPr>
              <w:t xml:space="preserve">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II полугодие</w:t>
            </w:r>
          </w:p>
          <w:p w:rsidR="00142922" w:rsidRPr="009A0BDB" w:rsidRDefault="00174D7F"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с 01.07.2025 г. по 31.12.2025</w:t>
            </w:r>
            <w:r w:rsidR="00142922" w:rsidRPr="009A0BDB">
              <w:rPr>
                <w:rFonts w:ascii="Times New Roman" w:hAnsi="Times New Roman"/>
                <w:color w:val="000000"/>
                <w:sz w:val="20"/>
              </w:rPr>
              <w:t xml:space="preserve"> г.</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ind w:firstLine="286"/>
              <w:jc w:val="center"/>
              <w:rPr>
                <w:color w:val="000000"/>
                <w:sz w:val="20"/>
              </w:rPr>
            </w:pPr>
            <w:r w:rsidRPr="009A0BDB">
              <w:rPr>
                <w:color w:val="000000"/>
                <w:sz w:val="20"/>
              </w:rPr>
              <w:t>2</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3</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4</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1</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и приравненные к нему, за исключением населения</w:t>
            </w:r>
            <w:r w:rsidRPr="009A0BDB">
              <w:rPr>
                <w:rFonts w:ascii="Times New Roman" w:hAnsi="Times New Roman"/>
                <w:color w:val="000000"/>
                <w:sz w:val="20"/>
              </w:rPr>
              <w:br/>
              <w:t>и потребителей, указанных в строках 2–8:</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1.1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szCs w:val="20"/>
              </w:rPr>
            </w:pPr>
            <w:r w:rsidRPr="009A0BDB">
              <w:rPr>
                <w:color w:val="000000"/>
                <w:sz w:val="20"/>
                <w:szCs w:val="20"/>
              </w:rPr>
              <w:t>41,502</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szCs w:val="20"/>
              </w:rPr>
            </w:pPr>
            <w:r w:rsidRPr="009A0BDB">
              <w:rPr>
                <w:color w:val="000000"/>
                <w:sz w:val="20"/>
                <w:szCs w:val="20"/>
              </w:rPr>
              <w:t>60,806</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1.2</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trHeight w:val="188"/>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47,727</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71,130</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40,538</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1.3</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51,877</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116,724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41,502</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60,806</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40,538</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2</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r w:rsidRPr="009A0BDB">
              <w:rPr>
                <w:rFonts w:ascii="Times New Roman" w:hAnsi="Times New Roman"/>
                <w:color w:val="000000"/>
                <w:sz w:val="20"/>
                <w:vertAlign w:val="superscript"/>
              </w:rPr>
              <w:t>3</w:t>
            </w:r>
            <w:r w:rsidRPr="009A0BDB">
              <w:rPr>
                <w:rFonts w:ascii="Times New Roman" w:hAnsi="Times New Roman"/>
                <w:color w:val="000000"/>
                <w:sz w:val="20"/>
              </w:rPr>
              <w:t>:</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2.1</w:t>
            </w:r>
          </w:p>
        </w:tc>
        <w:tc>
          <w:tcPr>
            <w:tcW w:w="5140" w:type="dxa"/>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2.2</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2.3</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3</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r w:rsidRPr="009A0BDB">
              <w:rPr>
                <w:rFonts w:ascii="Times New Roman" w:hAnsi="Times New Roman"/>
                <w:color w:val="000000"/>
                <w:sz w:val="20"/>
                <w:vertAlign w:val="superscript"/>
              </w:rPr>
              <w:t>3</w:t>
            </w:r>
            <w:r w:rsidRPr="009A0BDB">
              <w:rPr>
                <w:rFonts w:ascii="Times New Roman" w:hAnsi="Times New Roman"/>
                <w:color w:val="000000"/>
                <w:sz w:val="20"/>
              </w:rPr>
              <w:t>:</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3.1</w:t>
            </w:r>
          </w:p>
        </w:tc>
        <w:tc>
          <w:tcPr>
            <w:tcW w:w="5140" w:type="dxa"/>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3.2</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3.3</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4</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r w:rsidRPr="009A0BDB">
              <w:rPr>
                <w:rFonts w:ascii="Times New Roman" w:hAnsi="Times New Roman"/>
                <w:color w:val="000000"/>
                <w:sz w:val="20"/>
                <w:vertAlign w:val="superscript"/>
              </w:rPr>
              <w:t>3</w:t>
            </w:r>
            <w:r w:rsidRPr="009A0BDB">
              <w:rPr>
                <w:rFonts w:ascii="Times New Roman" w:hAnsi="Times New Roman"/>
                <w:color w:val="000000"/>
                <w:sz w:val="20"/>
              </w:rPr>
              <w:t>:</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4.1</w:t>
            </w:r>
          </w:p>
        </w:tc>
        <w:tc>
          <w:tcPr>
            <w:tcW w:w="5140" w:type="dxa"/>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4.2</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4.3</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5</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w:t>
            </w:r>
            <w:r w:rsidRPr="009A0BDB">
              <w:rPr>
                <w:rFonts w:ascii="Times New Roman" w:hAnsi="Times New Roman"/>
                <w:color w:val="000000"/>
                <w:sz w:val="20"/>
                <w:vertAlign w:val="superscript"/>
              </w:rPr>
              <w:t>3</w:t>
            </w:r>
            <w:r w:rsidRPr="009A0BDB">
              <w:rPr>
                <w:rFonts w:ascii="Times New Roman" w:hAnsi="Times New Roman"/>
                <w:color w:val="000000"/>
                <w:sz w:val="20"/>
              </w:rPr>
              <w:t>:</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5.1</w:t>
            </w:r>
          </w:p>
        </w:tc>
        <w:tc>
          <w:tcPr>
            <w:tcW w:w="5140" w:type="dxa"/>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5.2</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trHeight w:val="60"/>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5.3</w:t>
            </w:r>
          </w:p>
        </w:tc>
        <w:tc>
          <w:tcPr>
            <w:tcW w:w="8967" w:type="dxa"/>
            <w:gridSpan w:val="3"/>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6</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r w:rsidRPr="009A0BDB">
              <w:rPr>
                <w:rFonts w:ascii="Times New Roman" w:hAnsi="Times New Roman"/>
                <w:color w:val="000000"/>
                <w:sz w:val="20"/>
                <w:vertAlign w:val="superscript"/>
              </w:rPr>
              <w:t>3</w:t>
            </w:r>
            <w:r w:rsidRPr="009A0BDB">
              <w:rPr>
                <w:rFonts w:ascii="Times New Roman" w:hAnsi="Times New Roman"/>
                <w:color w:val="000000"/>
                <w:sz w:val="20"/>
              </w:rPr>
              <w:t>:</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6.1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6.2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trHeight w:val="208"/>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6.3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7</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r w:rsidRPr="009A0BDB">
              <w:rPr>
                <w:rFonts w:ascii="Times New Roman" w:hAnsi="Times New Roman"/>
                <w:color w:val="000000"/>
                <w:sz w:val="20"/>
                <w:vertAlign w:val="superscript"/>
              </w:rPr>
              <w:t>3</w:t>
            </w:r>
            <w:r w:rsidRPr="009A0BDB">
              <w:rPr>
                <w:rFonts w:ascii="Times New Roman" w:hAnsi="Times New Roman"/>
                <w:color w:val="000000"/>
                <w:sz w:val="20"/>
              </w:rPr>
              <w:t>:</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7.1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7.2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7.3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8</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w:t>
            </w:r>
            <w:r w:rsidR="00E922EB" w:rsidRPr="009A0BDB">
              <w:rPr>
                <w:rFonts w:ascii="Times New Roman" w:hAnsi="Times New Roman"/>
                <w:color w:val="000000"/>
                <w:sz w:val="20"/>
              </w:rPr>
              <w:t xml:space="preserve">оживающее в сельских населенных </w:t>
            </w:r>
            <w:r w:rsidR="008423E1" w:rsidRPr="009A0BDB">
              <w:rPr>
                <w:rFonts w:ascii="Times New Roman" w:hAnsi="Times New Roman"/>
                <w:color w:val="000000"/>
                <w:sz w:val="20"/>
              </w:rPr>
              <w:t xml:space="preserve">пунктах, </w:t>
            </w:r>
            <w:r w:rsidRPr="009A0BDB">
              <w:rPr>
                <w:rFonts w:ascii="Times New Roman" w:hAnsi="Times New Roman"/>
                <w:color w:val="000000"/>
                <w:sz w:val="20"/>
              </w:rPr>
              <w:t>и приравненные к нему, за исключением населения и потребителей, указанных в строках 5–7</w:t>
            </w:r>
            <w:r w:rsidRPr="009A0BDB">
              <w:rPr>
                <w:rFonts w:ascii="Times New Roman" w:hAnsi="Times New Roman"/>
                <w:color w:val="000000"/>
                <w:sz w:val="20"/>
                <w:vertAlign w:val="superscript"/>
              </w:rPr>
              <w:t>3</w:t>
            </w:r>
            <w:r w:rsidRPr="009A0BDB">
              <w:rPr>
                <w:rFonts w:ascii="Times New Roman" w:hAnsi="Times New Roman"/>
                <w:color w:val="000000"/>
                <w:sz w:val="20"/>
              </w:rPr>
              <w:t>:</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8.1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8.2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8.3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Потребители</w:t>
            </w:r>
            <w:r w:rsidRPr="009A0BDB">
              <w:rPr>
                <w:color w:val="000000"/>
                <w:sz w:val="20"/>
                <w:vertAlign w:val="superscript"/>
              </w:rPr>
              <w:t>2</w:t>
            </w:r>
            <w:r w:rsidRPr="009A0BDB">
              <w:rPr>
                <w:color w:val="000000"/>
                <w:sz w:val="20"/>
              </w:rPr>
              <w:t>, приравненные к населению</w:t>
            </w:r>
            <w:r w:rsidRPr="009A0BDB">
              <w:rPr>
                <w:color w:val="000000"/>
                <w:sz w:val="20"/>
                <w:vertAlign w:val="superscript"/>
              </w:rPr>
              <w:t>3</w:t>
            </w:r>
            <w:r w:rsidRPr="009A0BDB">
              <w:rPr>
                <w:color w:val="000000"/>
                <w:sz w:val="20"/>
              </w:rPr>
              <w:t>:</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9.1</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наймодателей</w:t>
            </w:r>
            <w:proofErr w:type="spellEnd"/>
            <w:r w:rsidRPr="009A0BDB">
              <w:rPr>
                <w:rFonts w:ascii="Times New Roman" w:hAnsi="Times New Roman"/>
                <w:color w:val="000000"/>
                <w:sz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9.1.1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9.1.2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trHeight w:val="211"/>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9.1.3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Садоводческие некоммерческие товарищества и огороднические некоммерческие товарищества.</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9.2.1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9.2.2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9.2.3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9.3.1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9.3.2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9.3.3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9.4</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9.4.1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9.4.2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9.4.3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9.5</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Содержащиеся за счет прихожан религиозные организации.</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9.5.1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9.5.2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49,791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9.5.3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81,707</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42,564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28,377</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9.6</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142922" w:rsidRPr="009A0BDB" w:rsidTr="009138F0">
        <w:trPr>
          <w:jc w:val="center"/>
        </w:trPr>
        <w:tc>
          <w:tcPr>
            <w:tcW w:w="80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9.6.1</w:t>
            </w: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color w:val="000000"/>
                <w:sz w:val="20"/>
                <w:szCs w:val="20"/>
              </w:rPr>
              <w:t>60,806</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9.6.2</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двум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Дневная зона (пиковая и полупиковая)</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33,409</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71,130</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40,538</w:t>
            </w:r>
          </w:p>
        </w:tc>
      </w:tr>
      <w:tr w:rsidR="00142922" w:rsidRPr="009A0BDB" w:rsidTr="009138F0">
        <w:trPr>
          <w:jc w:val="center"/>
        </w:trPr>
        <w:tc>
          <w:tcPr>
            <w:tcW w:w="809" w:type="dxa"/>
            <w:vMerge w:val="restar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9.6.3</w:t>
            </w:r>
          </w:p>
        </w:tc>
        <w:tc>
          <w:tcPr>
            <w:tcW w:w="8967" w:type="dxa"/>
            <w:gridSpan w:val="3"/>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vertAlign w:val="superscript"/>
              </w:rPr>
            </w:pPr>
            <w:proofErr w:type="spellStart"/>
            <w:r w:rsidRPr="009A0BDB">
              <w:rPr>
                <w:color w:val="000000"/>
                <w:sz w:val="20"/>
              </w:rPr>
              <w:t>Одноставочный</w:t>
            </w:r>
            <w:proofErr w:type="spellEnd"/>
            <w:r w:rsidRPr="009A0BDB">
              <w:rPr>
                <w:color w:val="000000"/>
                <w:sz w:val="20"/>
              </w:rPr>
              <w:t xml:space="preserve"> тариф, дифференцированный по трем зонам суток</w:t>
            </w:r>
            <w:r w:rsidRPr="009A0BDB">
              <w:rPr>
                <w:color w:val="000000"/>
                <w:sz w:val="20"/>
                <w:vertAlign w:val="superscript"/>
              </w:rPr>
              <w:t>1</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36,314</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116,724</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Полупиковая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29,051</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60,806</w:t>
            </w:r>
          </w:p>
        </w:tc>
      </w:tr>
      <w:tr w:rsidR="00142922" w:rsidRPr="009A0BDB" w:rsidTr="009138F0">
        <w:trPr>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5140"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both"/>
              <w:rPr>
                <w:color w:val="000000"/>
                <w:sz w:val="20"/>
              </w:rPr>
            </w:pPr>
            <w:r w:rsidRPr="009A0BDB">
              <w:rPr>
                <w:color w:val="000000"/>
                <w:sz w:val="20"/>
              </w:rPr>
              <w:t>Ночная зона</w:t>
            </w:r>
          </w:p>
        </w:tc>
        <w:tc>
          <w:tcPr>
            <w:tcW w:w="1843"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tabs>
                <w:tab w:val="left" w:pos="1155"/>
              </w:tabs>
              <w:jc w:val="center"/>
              <w:rPr>
                <w:color w:val="000000"/>
                <w:sz w:val="20"/>
                <w:szCs w:val="20"/>
              </w:rPr>
            </w:pPr>
            <w:r w:rsidRPr="009A0BDB">
              <w:rPr>
                <w:color w:val="000000"/>
                <w:sz w:val="20"/>
                <w:szCs w:val="20"/>
              </w:rPr>
              <w:t>20,336</w:t>
            </w:r>
          </w:p>
        </w:tc>
        <w:tc>
          <w:tcPr>
            <w:tcW w:w="1984"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40,538</w:t>
            </w:r>
          </w:p>
        </w:tc>
      </w:tr>
    </w:tbl>
    <w:p w:rsidR="00142922" w:rsidRPr="009A0BDB" w:rsidRDefault="00142922" w:rsidP="009138F0">
      <w:pPr>
        <w:widowControl w:val="0"/>
        <w:ind w:right="-142" w:firstLine="567"/>
        <w:contextualSpacing/>
        <w:jc w:val="both"/>
        <w:rPr>
          <w:color w:val="000000" w:themeColor="text1"/>
          <w:sz w:val="18"/>
          <w:szCs w:val="18"/>
        </w:rPr>
      </w:pPr>
    </w:p>
    <w:p w:rsidR="00142922" w:rsidRPr="009A0BDB" w:rsidRDefault="00142922" w:rsidP="009138F0">
      <w:pPr>
        <w:widowControl w:val="0"/>
        <w:ind w:right="-142" w:firstLine="567"/>
        <w:contextualSpacing/>
        <w:jc w:val="both"/>
        <w:rPr>
          <w:bCs/>
          <w:color w:val="000000" w:themeColor="text1"/>
          <w:sz w:val="18"/>
          <w:szCs w:val="18"/>
        </w:rPr>
      </w:pPr>
      <w:r w:rsidRPr="009A0BDB">
        <w:rPr>
          <w:color w:val="000000" w:themeColor="text1"/>
          <w:sz w:val="18"/>
          <w:szCs w:val="18"/>
        </w:rPr>
        <w:t>Примечание:</w:t>
      </w:r>
      <w:r w:rsidRPr="009A0BDB">
        <w:rPr>
          <w:bCs/>
          <w:color w:val="000000" w:themeColor="text1"/>
          <w:sz w:val="18"/>
          <w:szCs w:val="18"/>
          <w:lang w:val="x-none"/>
        </w:rPr>
        <w:t xml:space="preserve"> </w:t>
      </w:r>
    </w:p>
    <w:p w:rsidR="00142922" w:rsidRPr="009A0BDB" w:rsidRDefault="00142922" w:rsidP="009138F0">
      <w:pPr>
        <w:widowControl w:val="0"/>
        <w:autoSpaceDE w:val="0"/>
        <w:autoSpaceDN w:val="0"/>
        <w:adjustRightInd w:val="0"/>
        <w:ind w:right="-143" w:firstLine="567"/>
        <w:jc w:val="both"/>
        <w:rPr>
          <w:sz w:val="18"/>
          <w:szCs w:val="18"/>
        </w:rPr>
      </w:pPr>
      <w:r w:rsidRPr="009A0BDB">
        <w:rPr>
          <w:sz w:val="18"/>
          <w:szCs w:val="18"/>
        </w:rPr>
        <w:t>Перечень категорий потребителей, в отношении которых могут быть применены льготные (сниженные) тарифы, определен пунктом 4 статьи 13 Законом Камчатского края от 23.11.2023 № 300 «О краевом бюджете на 2024 год и на плановый период 2025 и 2026 годов».</w:t>
      </w:r>
    </w:p>
    <w:p w:rsidR="00142922" w:rsidRPr="009A0BDB" w:rsidRDefault="00142922" w:rsidP="009138F0">
      <w:pPr>
        <w:widowControl w:val="0"/>
        <w:ind w:right="-142" w:firstLine="567"/>
        <w:contextualSpacing/>
        <w:jc w:val="both"/>
        <w:rPr>
          <w:sz w:val="18"/>
          <w:szCs w:val="18"/>
        </w:rPr>
      </w:pPr>
      <w:r w:rsidRPr="009A0BDB">
        <w:rPr>
          <w:sz w:val="18"/>
          <w:szCs w:val="18"/>
        </w:rPr>
        <w:t>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постановлением Правительства РФ от 29.12.2011 № 1178.</w:t>
      </w:r>
    </w:p>
    <w:p w:rsidR="00142922" w:rsidRPr="009A0BDB" w:rsidRDefault="00142922" w:rsidP="009138F0">
      <w:pPr>
        <w:widowControl w:val="0"/>
        <w:ind w:right="-143" w:firstLine="567"/>
        <w:jc w:val="both"/>
        <w:rPr>
          <w:sz w:val="18"/>
          <w:szCs w:val="18"/>
        </w:rPr>
      </w:pPr>
      <w:r w:rsidRPr="009A0BDB">
        <w:rPr>
          <w:sz w:val="18"/>
          <w:szCs w:val="18"/>
        </w:rPr>
        <w:t>&lt;1&gt; Интервалы тарифных зон суток (по месяцам календарного года) утверждаются Федеральной антимонопольной службой.</w:t>
      </w:r>
    </w:p>
    <w:p w:rsidR="00142922" w:rsidRPr="009A0BDB" w:rsidRDefault="00142922" w:rsidP="009138F0">
      <w:pPr>
        <w:widowControl w:val="0"/>
        <w:ind w:right="-143" w:firstLine="567"/>
        <w:jc w:val="both"/>
        <w:rPr>
          <w:sz w:val="16"/>
          <w:szCs w:val="16"/>
        </w:rPr>
      </w:pPr>
      <w:r w:rsidRPr="009A0BDB">
        <w:rPr>
          <w:sz w:val="18"/>
          <w:szCs w:val="18"/>
        </w:rPr>
        <w:t>&lt;2&gt;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r w:rsidRPr="009A0BDB">
        <w:rPr>
          <w:sz w:val="16"/>
          <w:szCs w:val="16"/>
        </w:rPr>
        <w:t>.</w:t>
      </w:r>
    </w:p>
    <w:p w:rsidR="00142922" w:rsidRPr="009A0BDB" w:rsidRDefault="00142922" w:rsidP="009138F0">
      <w:pPr>
        <w:widowControl w:val="0"/>
        <w:ind w:right="-143" w:firstLine="567"/>
        <w:jc w:val="both"/>
        <w:rPr>
          <w:sz w:val="18"/>
          <w:szCs w:val="18"/>
        </w:rPr>
      </w:pPr>
      <w:r w:rsidRPr="009A0BDB">
        <w:rPr>
          <w:sz w:val="18"/>
          <w:szCs w:val="18"/>
        </w:rPr>
        <w:t>&lt;3&gt; Тарифы в пунктах 2, 3, 4, 5, 6, 7, 8, 9.1, 9.2, 9.3, 9.4, 9.5 указаны с учетом применения понижающего коэффициента 0,7; тарифы в пункте 9.6 указаны с учетом применения понижающего коэффициента 0,7 только в части 1 полугодия 2024 года.</w:t>
      </w:r>
    </w:p>
    <w:p w:rsidR="00DF537A" w:rsidRPr="009A0BDB" w:rsidRDefault="00DF537A" w:rsidP="009138F0">
      <w:pPr>
        <w:widowControl w:val="0"/>
        <w:ind w:left="5670"/>
        <w:jc w:val="right"/>
        <w:rPr>
          <w:sz w:val="28"/>
          <w:szCs w:val="28"/>
        </w:rPr>
      </w:pPr>
    </w:p>
    <w:p w:rsidR="00142922" w:rsidRPr="009A0BDB" w:rsidRDefault="009B3C49" w:rsidP="009138F0">
      <w:pPr>
        <w:widowControl w:val="0"/>
        <w:ind w:left="5670"/>
        <w:jc w:val="right"/>
        <w:rPr>
          <w:sz w:val="28"/>
          <w:szCs w:val="28"/>
          <w:vertAlign w:val="superscript"/>
        </w:rPr>
      </w:pPr>
      <w:r w:rsidRPr="009A0BDB">
        <w:rPr>
          <w:sz w:val="28"/>
          <w:szCs w:val="28"/>
        </w:rPr>
        <w:t xml:space="preserve">Таблица 1 Приложения </w:t>
      </w:r>
      <w:r w:rsidR="00CF489B" w:rsidRPr="009A0BDB">
        <w:rPr>
          <w:sz w:val="28"/>
          <w:szCs w:val="28"/>
        </w:rPr>
        <w:t>22</w:t>
      </w:r>
    </w:p>
    <w:p w:rsidR="00142922" w:rsidRPr="009A0BDB" w:rsidRDefault="00142922" w:rsidP="009138F0">
      <w:pPr>
        <w:widowControl w:val="0"/>
        <w:autoSpaceDE w:val="0"/>
        <w:autoSpaceDN w:val="0"/>
        <w:adjustRightInd w:val="0"/>
        <w:jc w:val="both"/>
        <w:rPr>
          <w:rFonts w:eastAsia="Calibri"/>
          <w:sz w:val="28"/>
          <w:szCs w:val="28"/>
        </w:rPr>
      </w:pPr>
    </w:p>
    <w:p w:rsidR="00142922" w:rsidRPr="009A0BDB" w:rsidRDefault="00142922" w:rsidP="009138F0">
      <w:pPr>
        <w:widowControl w:val="0"/>
        <w:ind w:left="360"/>
        <w:contextualSpacing/>
        <w:jc w:val="center"/>
        <w:rPr>
          <w:rFonts w:eastAsia="Calibri"/>
          <w:sz w:val="28"/>
          <w:szCs w:val="28"/>
        </w:rPr>
      </w:pPr>
      <w:r w:rsidRPr="009A0BDB">
        <w:rPr>
          <w:rFonts w:eastAsia="Arial Unicode MS"/>
          <w:sz w:val="28"/>
          <w:szCs w:val="28"/>
          <w:lang w:eastAsia="en-US" w:bidi="en-US"/>
        </w:rPr>
        <w:t>Балансовые показатели планового объема полезного отпуска электрической энергии</w:t>
      </w:r>
      <w:r w:rsidRPr="009A0BDB">
        <w:rPr>
          <w:rFonts w:eastAsia="Calibri"/>
          <w:sz w:val="28"/>
          <w:szCs w:val="28"/>
        </w:rPr>
        <w:t xml:space="preserve"> АО «</w:t>
      </w:r>
      <w:proofErr w:type="spellStart"/>
      <w:r w:rsidRPr="009A0BDB">
        <w:rPr>
          <w:rFonts w:eastAsia="Calibri"/>
          <w:sz w:val="28"/>
          <w:szCs w:val="28"/>
        </w:rPr>
        <w:t>Корякэнерго</w:t>
      </w:r>
      <w:proofErr w:type="spellEnd"/>
      <w:r w:rsidRPr="009A0BDB">
        <w:rPr>
          <w:rFonts w:eastAsia="Calibri"/>
          <w:sz w:val="28"/>
          <w:szCs w:val="28"/>
        </w:rPr>
        <w:t>»</w:t>
      </w:r>
      <w:r w:rsidRPr="009A0BDB">
        <w:rPr>
          <w:rFonts w:eastAsia="Arial Unicode MS"/>
          <w:sz w:val="28"/>
          <w:szCs w:val="28"/>
          <w:lang w:eastAsia="en-US" w:bidi="en-US"/>
        </w:rPr>
        <w:t>, используемые при расчете цен (тарифов) на электрическую энергию для населения и приравненных к нему категорий потребителей по Камчатскому краю</w:t>
      </w:r>
    </w:p>
    <w:p w:rsidR="00142922" w:rsidRPr="009A0BDB" w:rsidRDefault="00142922" w:rsidP="009138F0">
      <w:pPr>
        <w:widowControl w:val="0"/>
        <w:autoSpaceDE w:val="0"/>
        <w:autoSpaceDN w:val="0"/>
        <w:adjustRightInd w:val="0"/>
        <w:jc w:val="center"/>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695"/>
        <w:gridCol w:w="1558"/>
        <w:gridCol w:w="1694"/>
      </w:tblGrid>
      <w:tr w:rsidR="00142922" w:rsidRPr="009A0BDB" w:rsidTr="009138F0">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jc w:val="center"/>
              <w:rPr>
                <w:color w:val="000000"/>
                <w:sz w:val="20"/>
              </w:rPr>
            </w:pPr>
            <w:r w:rsidRPr="009A0BDB">
              <w:rPr>
                <w:color w:val="000000"/>
                <w:sz w:val="20"/>
              </w:rPr>
              <w:t>№ п/п</w:t>
            </w:r>
          </w:p>
        </w:tc>
        <w:tc>
          <w:tcPr>
            <w:tcW w:w="2958" w:type="pct"/>
            <w:vMerge w:val="restart"/>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Категории потребителей</w:t>
            </w:r>
          </w:p>
        </w:tc>
        <w:tc>
          <w:tcPr>
            <w:tcW w:w="1689" w:type="pct"/>
            <w:gridSpan w:val="2"/>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 xml:space="preserve">Плановый объем полезного отпуска электрической энергии, млн. </w:t>
            </w:r>
            <w:proofErr w:type="spellStart"/>
            <w:r w:rsidRPr="009A0BDB">
              <w:rPr>
                <w:rFonts w:ascii="Times New Roman" w:hAnsi="Times New Roman"/>
                <w:color w:val="000000"/>
                <w:sz w:val="20"/>
              </w:rPr>
              <w:t>кВт·ч</w:t>
            </w:r>
            <w:proofErr w:type="spellEnd"/>
          </w:p>
        </w:tc>
      </w:tr>
      <w:tr w:rsidR="00142922" w:rsidRPr="009A0BDB" w:rsidTr="009138F0">
        <w:tc>
          <w:tcPr>
            <w:tcW w:w="353" w:type="pct"/>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2958" w:type="pct"/>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rFonts w:eastAsia="Calibri"/>
                <w:color w:val="000000"/>
                <w:sz w:val="20"/>
                <w:szCs w:val="22"/>
                <w:lang w:eastAsia="en-US"/>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I полугодие</w:t>
            </w:r>
          </w:p>
          <w:p w:rsidR="00142922" w:rsidRPr="009A0BDB" w:rsidRDefault="00CF489B"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с 01.01.2025 г. по 30.06.2025</w:t>
            </w:r>
            <w:r w:rsidR="00142922" w:rsidRPr="009A0BDB">
              <w:rPr>
                <w:rFonts w:ascii="Times New Roman" w:hAnsi="Times New Roman"/>
                <w:color w:val="000000"/>
                <w:sz w:val="20"/>
              </w:rPr>
              <w:t xml:space="preserve"> г.</w:t>
            </w:r>
          </w:p>
        </w:tc>
        <w:tc>
          <w:tcPr>
            <w:tcW w:w="880" w:type="pct"/>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II полугодие</w:t>
            </w:r>
          </w:p>
          <w:p w:rsidR="00142922" w:rsidRPr="009A0BDB" w:rsidRDefault="00CF489B" w:rsidP="00CF489B">
            <w:pPr>
              <w:pStyle w:val="af7"/>
              <w:widowControl w:val="0"/>
              <w:jc w:val="center"/>
              <w:rPr>
                <w:rFonts w:ascii="Times New Roman" w:hAnsi="Times New Roman"/>
                <w:color w:val="000000"/>
                <w:sz w:val="20"/>
              </w:rPr>
            </w:pPr>
            <w:r w:rsidRPr="009A0BDB">
              <w:rPr>
                <w:rFonts w:ascii="Times New Roman" w:hAnsi="Times New Roman"/>
                <w:color w:val="000000"/>
                <w:sz w:val="20"/>
              </w:rPr>
              <w:t>с 01.07.2025</w:t>
            </w:r>
            <w:r w:rsidR="00142922" w:rsidRPr="009A0BDB">
              <w:rPr>
                <w:rFonts w:ascii="Times New Roman" w:hAnsi="Times New Roman"/>
                <w:color w:val="000000"/>
                <w:sz w:val="20"/>
              </w:rPr>
              <w:t xml:space="preserve"> г. по 31.12.202</w:t>
            </w:r>
            <w:r w:rsidRPr="009A0BDB">
              <w:rPr>
                <w:rFonts w:ascii="Times New Roman" w:hAnsi="Times New Roman"/>
                <w:color w:val="000000"/>
                <w:sz w:val="20"/>
              </w:rPr>
              <w:t>5</w:t>
            </w:r>
            <w:r w:rsidR="00142922" w:rsidRPr="009A0BDB">
              <w:rPr>
                <w:rFonts w:ascii="Times New Roman" w:hAnsi="Times New Roman"/>
                <w:color w:val="000000"/>
                <w:sz w:val="20"/>
              </w:rPr>
              <w:t xml:space="preserve"> г.</w:t>
            </w: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1</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и приравненные к нему, за исключением населения и потребителей, указанных в строках 2–8:</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2</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3</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4</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5</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A0BDB">
              <w:rPr>
                <w:rFonts w:ascii="Times New Roman" w:hAnsi="Times New Roman"/>
                <w:color w:val="000000"/>
                <w:sz w:val="20"/>
              </w:rPr>
              <w:br/>
              <w:t>и содержания мест общего пользования</w:t>
            </w:r>
            <w:r w:rsidRPr="009A0BDB">
              <w:rPr>
                <w:rFonts w:ascii="Times New Roman" w:hAnsi="Times New Roman"/>
                <w:color w:val="000000"/>
                <w:sz w:val="20"/>
              </w:rPr>
              <w:br/>
              <w:t>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809"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0,61</w:t>
            </w:r>
          </w:p>
        </w:tc>
        <w:tc>
          <w:tcPr>
            <w:tcW w:w="880"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color w:val="000000"/>
                <w:sz w:val="20"/>
              </w:rPr>
            </w:pPr>
            <w:r w:rsidRPr="009A0BDB">
              <w:rPr>
                <w:color w:val="000000"/>
                <w:sz w:val="20"/>
              </w:rPr>
              <w:t>0,37</w:t>
            </w: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6</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7</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8</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и приравненные к нему, за исключением населения</w:t>
            </w:r>
            <w:r w:rsidRPr="009A0BDB">
              <w:rPr>
                <w:rFonts w:ascii="Times New Roman" w:hAnsi="Times New Roman"/>
                <w:color w:val="000000"/>
                <w:sz w:val="20"/>
              </w:rPr>
              <w:br/>
              <w:t>и потребителей, указанных в строках 5–7:</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809"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szCs w:val="20"/>
                <w:lang w:bidi="en-US"/>
              </w:rPr>
            </w:pPr>
            <w:r w:rsidRPr="009A0BDB">
              <w:rPr>
                <w:rFonts w:eastAsia="Arial Unicode MS" w:cs="Tahoma"/>
                <w:color w:val="000000"/>
                <w:sz w:val="20"/>
                <w:szCs w:val="20"/>
                <w:lang w:bidi="en-US"/>
              </w:rPr>
              <w:t>4,44</w:t>
            </w:r>
          </w:p>
        </w:tc>
        <w:tc>
          <w:tcPr>
            <w:tcW w:w="880"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4,04</w:t>
            </w: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9</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Потребители, приравненные</w:t>
            </w:r>
            <w:r w:rsidRPr="009A0BDB">
              <w:rPr>
                <w:rFonts w:ascii="Times New Roman" w:hAnsi="Times New Roman"/>
                <w:color w:val="000000"/>
                <w:sz w:val="20"/>
                <w:lang w:val="en-US"/>
              </w:rPr>
              <w:t xml:space="preserve"> </w:t>
            </w:r>
            <w:r w:rsidRPr="009A0BDB">
              <w:rPr>
                <w:rFonts w:ascii="Times New Roman" w:hAnsi="Times New Roman"/>
                <w:color w:val="000000"/>
                <w:sz w:val="20"/>
              </w:rPr>
              <w:t>к населению:</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9.1</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наймодателей</w:t>
            </w:r>
            <w:proofErr w:type="spellEnd"/>
            <w:r w:rsidRPr="009A0BDB">
              <w:rPr>
                <w:rFonts w:ascii="Times New Roman" w:hAnsi="Times New Roman"/>
                <w:color w:val="000000"/>
                <w:sz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9.2</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Садоводческие некоммерческие товарищества и огороднические некоммерческие товарищества.</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9.3</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Юридические лица, приобретающие электрическую энергию (мощность) в целях потребления осужденными</w:t>
            </w:r>
            <w:r w:rsidRPr="009A0BDB">
              <w:rPr>
                <w:rFonts w:ascii="Times New Roman" w:hAnsi="Times New Roman"/>
                <w:color w:val="000000"/>
                <w:sz w:val="20"/>
              </w:rPr>
              <w:br/>
              <w:t>в помещениях для их содержания при условии наличия раздельного учета электрической энергии для указанных помещений.</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9.4</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Юридические и физические лица, приобретающие электрическую энергию (мощность) в целях потребления</w:t>
            </w:r>
            <w:r w:rsidRPr="009A0BDB">
              <w:rPr>
                <w:rFonts w:ascii="Times New Roman" w:hAnsi="Times New Roman"/>
                <w:color w:val="000000"/>
                <w:sz w:val="20"/>
              </w:rPr>
              <w:br/>
              <w:t>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9.5</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Содержащиеся за счет прихожан религиозные организации.</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r>
      <w:tr w:rsidR="00142922" w:rsidRPr="009A0BDB" w:rsidTr="009138F0">
        <w:tc>
          <w:tcPr>
            <w:tcW w:w="353"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9.6</w:t>
            </w:r>
          </w:p>
        </w:tc>
        <w:tc>
          <w:tcPr>
            <w:tcW w:w="2958" w:type="pct"/>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09"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c>
          <w:tcPr>
            <w:tcW w:w="880" w:type="pct"/>
            <w:tcBorders>
              <w:top w:val="single" w:sz="4" w:space="0" w:color="auto"/>
              <w:left w:val="single" w:sz="4" w:space="0" w:color="auto"/>
              <w:bottom w:val="single" w:sz="4" w:space="0" w:color="auto"/>
              <w:right w:val="single" w:sz="4" w:space="0" w:color="auto"/>
            </w:tcBorders>
          </w:tcPr>
          <w:p w:rsidR="00142922" w:rsidRPr="009A0BDB" w:rsidRDefault="00142922" w:rsidP="009138F0">
            <w:pPr>
              <w:widowControl w:val="0"/>
              <w:jc w:val="center"/>
              <w:rPr>
                <w:color w:val="000000"/>
                <w:sz w:val="20"/>
              </w:rPr>
            </w:pPr>
          </w:p>
        </w:tc>
      </w:tr>
    </w:tbl>
    <w:p w:rsidR="00142922" w:rsidRPr="009A0BDB" w:rsidRDefault="00142922" w:rsidP="009138F0">
      <w:pPr>
        <w:widowControl w:val="0"/>
        <w:ind w:left="360"/>
        <w:jc w:val="right"/>
        <w:rPr>
          <w:rFonts w:eastAsia="Arial Unicode MS"/>
          <w:sz w:val="28"/>
          <w:szCs w:val="28"/>
          <w:lang w:eastAsia="en-US" w:bidi="en-US"/>
        </w:rPr>
      </w:pPr>
    </w:p>
    <w:p w:rsidR="00142922" w:rsidRPr="009A0BDB" w:rsidRDefault="009B3C49" w:rsidP="009138F0">
      <w:pPr>
        <w:widowControl w:val="0"/>
        <w:ind w:left="360"/>
        <w:jc w:val="right"/>
        <w:rPr>
          <w:rFonts w:eastAsia="Arial Unicode MS"/>
          <w:sz w:val="28"/>
          <w:szCs w:val="28"/>
          <w:vertAlign w:val="superscript"/>
          <w:lang w:eastAsia="en-US" w:bidi="en-US"/>
        </w:rPr>
      </w:pPr>
      <w:r w:rsidRPr="009A0BDB">
        <w:rPr>
          <w:rFonts w:eastAsia="Arial Unicode MS"/>
          <w:sz w:val="28"/>
          <w:szCs w:val="28"/>
          <w:lang w:eastAsia="en-US" w:bidi="en-US"/>
        </w:rPr>
        <w:t xml:space="preserve">Таблица 2 Приложения </w:t>
      </w:r>
      <w:r w:rsidR="00CF489B" w:rsidRPr="009A0BDB">
        <w:rPr>
          <w:rFonts w:eastAsia="Arial Unicode MS"/>
          <w:sz w:val="28"/>
          <w:szCs w:val="28"/>
          <w:lang w:eastAsia="en-US" w:bidi="en-US"/>
        </w:rPr>
        <w:t>22</w:t>
      </w:r>
    </w:p>
    <w:p w:rsidR="00142922" w:rsidRPr="009A0BDB" w:rsidRDefault="00142922" w:rsidP="009138F0">
      <w:pPr>
        <w:widowControl w:val="0"/>
        <w:ind w:left="357"/>
        <w:contextualSpacing/>
        <w:jc w:val="right"/>
        <w:rPr>
          <w:rFonts w:eastAsia="Arial Unicode MS"/>
          <w:sz w:val="28"/>
          <w:szCs w:val="28"/>
          <w:lang w:eastAsia="en-US" w:bidi="en-US"/>
        </w:rPr>
      </w:pPr>
    </w:p>
    <w:tbl>
      <w:tblPr>
        <w:tblW w:w="52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097"/>
        <w:gridCol w:w="1559"/>
        <w:gridCol w:w="1648"/>
      </w:tblGrid>
      <w:tr w:rsidR="00142922" w:rsidRPr="009A0BDB" w:rsidTr="009138F0">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jc w:val="center"/>
              <w:rPr>
                <w:color w:val="000000"/>
                <w:sz w:val="20"/>
              </w:rPr>
            </w:pPr>
            <w:r w:rsidRPr="009A0BDB">
              <w:rPr>
                <w:color w:val="000000"/>
                <w:sz w:val="20"/>
              </w:rPr>
              <w:t>№ п/п</w:t>
            </w:r>
          </w:p>
        </w:tc>
        <w:tc>
          <w:tcPr>
            <w:tcW w:w="6097" w:type="dxa"/>
            <w:vMerge w:val="restart"/>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Категории потребителей</w:t>
            </w:r>
          </w:p>
        </w:tc>
        <w:tc>
          <w:tcPr>
            <w:tcW w:w="3207" w:type="dxa"/>
            <w:gridSpan w:val="2"/>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Примененный понижающий коэффициент при установлении цен (тарифов) на электрическую энергию (мощность)</w:t>
            </w:r>
          </w:p>
        </w:tc>
      </w:tr>
      <w:tr w:rsidR="00142922" w:rsidRPr="009A0BDB" w:rsidTr="009138F0">
        <w:tc>
          <w:tcPr>
            <w:tcW w:w="708"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color w:val="000000"/>
                <w:sz w:val="20"/>
              </w:rPr>
            </w:pPr>
          </w:p>
        </w:tc>
        <w:tc>
          <w:tcPr>
            <w:tcW w:w="6097" w:type="dxa"/>
            <w:vMerge/>
            <w:tcBorders>
              <w:top w:val="single" w:sz="4" w:space="0" w:color="auto"/>
              <w:left w:val="single" w:sz="4" w:space="0" w:color="auto"/>
              <w:bottom w:val="single" w:sz="4" w:space="0" w:color="auto"/>
              <w:right w:val="single" w:sz="4" w:space="0" w:color="auto"/>
            </w:tcBorders>
            <w:vAlign w:val="center"/>
            <w:hideMark/>
          </w:tcPr>
          <w:p w:rsidR="00142922" w:rsidRPr="009A0BDB" w:rsidRDefault="00142922" w:rsidP="009138F0">
            <w:pPr>
              <w:widowControl w:val="0"/>
              <w:rPr>
                <w:rFonts w:eastAsia="Calibri"/>
                <w:color w:val="000000"/>
                <w:sz w:val="20"/>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I полугодие</w:t>
            </w:r>
          </w:p>
          <w:p w:rsidR="00142922" w:rsidRPr="009A0BDB" w:rsidRDefault="00CF489B" w:rsidP="00CF489B">
            <w:pPr>
              <w:pStyle w:val="af7"/>
              <w:widowControl w:val="0"/>
              <w:jc w:val="center"/>
              <w:rPr>
                <w:rFonts w:ascii="Times New Roman" w:hAnsi="Times New Roman"/>
                <w:color w:val="000000"/>
                <w:sz w:val="20"/>
              </w:rPr>
            </w:pPr>
            <w:r w:rsidRPr="009A0BDB">
              <w:rPr>
                <w:rFonts w:ascii="Times New Roman" w:hAnsi="Times New Roman"/>
                <w:color w:val="000000"/>
                <w:sz w:val="20"/>
              </w:rPr>
              <w:t>с 01.01.2025 г. по 30.06.2025</w:t>
            </w:r>
            <w:r w:rsidR="00142922" w:rsidRPr="009A0BDB">
              <w:rPr>
                <w:rFonts w:ascii="Times New Roman" w:hAnsi="Times New Roman"/>
                <w:color w:val="000000"/>
                <w:sz w:val="20"/>
              </w:rPr>
              <w:t xml:space="preserve"> г.</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II полугодие</w:t>
            </w:r>
          </w:p>
          <w:p w:rsidR="00142922" w:rsidRPr="009A0BDB" w:rsidRDefault="00142922" w:rsidP="00CF489B">
            <w:pPr>
              <w:pStyle w:val="af7"/>
              <w:widowControl w:val="0"/>
              <w:jc w:val="center"/>
              <w:rPr>
                <w:rFonts w:ascii="Times New Roman" w:hAnsi="Times New Roman"/>
                <w:color w:val="000000"/>
                <w:sz w:val="20"/>
              </w:rPr>
            </w:pPr>
            <w:r w:rsidRPr="009A0BDB">
              <w:rPr>
                <w:rFonts w:ascii="Times New Roman" w:hAnsi="Times New Roman"/>
                <w:color w:val="000000"/>
                <w:sz w:val="20"/>
              </w:rPr>
              <w:t>с 01.07.202</w:t>
            </w:r>
            <w:r w:rsidR="00CF489B" w:rsidRPr="009A0BDB">
              <w:rPr>
                <w:rFonts w:ascii="Times New Roman" w:hAnsi="Times New Roman"/>
                <w:color w:val="000000"/>
                <w:sz w:val="20"/>
              </w:rPr>
              <w:t>5</w:t>
            </w:r>
            <w:r w:rsidRPr="009A0BDB">
              <w:rPr>
                <w:rFonts w:ascii="Times New Roman" w:hAnsi="Times New Roman"/>
                <w:color w:val="000000"/>
                <w:sz w:val="20"/>
              </w:rPr>
              <w:t xml:space="preserve"> г. по 31.12.202</w:t>
            </w:r>
            <w:r w:rsidR="00CF489B" w:rsidRPr="009A0BDB">
              <w:rPr>
                <w:rFonts w:ascii="Times New Roman" w:hAnsi="Times New Roman"/>
                <w:color w:val="000000"/>
                <w:sz w:val="20"/>
              </w:rPr>
              <w:t>5</w:t>
            </w:r>
            <w:r w:rsidRPr="009A0BDB">
              <w:rPr>
                <w:rFonts w:ascii="Times New Roman" w:hAnsi="Times New Roman"/>
                <w:color w:val="000000"/>
                <w:sz w:val="20"/>
              </w:rPr>
              <w:t xml:space="preserve"> г.</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1</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2</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стационарными электроплитами</w:t>
            </w:r>
            <w:r w:rsidRPr="009A0BDB">
              <w:rPr>
                <w:rFonts w:ascii="Times New Roman" w:hAnsi="Times New Roman"/>
                <w:color w:val="000000"/>
                <w:sz w:val="20"/>
              </w:rPr>
              <w:br/>
              <w:t>и не оборудованных электроотопительными установками,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3</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4</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стационарными электроплитами</w:t>
            </w:r>
            <w:r w:rsidRPr="009A0BDB">
              <w:rPr>
                <w:rFonts w:ascii="Times New Roman" w:hAnsi="Times New Roman"/>
                <w:color w:val="000000"/>
                <w:sz w:val="20"/>
              </w:rPr>
              <w:br/>
              <w:t>и электроотопительными установками,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5</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стационарными электроплитами</w:t>
            </w:r>
            <w:r w:rsidRPr="009A0BDB">
              <w:rPr>
                <w:rFonts w:ascii="Times New Roman" w:hAnsi="Times New Roman"/>
                <w:color w:val="000000"/>
                <w:sz w:val="20"/>
              </w:rPr>
              <w:br/>
              <w:t>и не оборудованных электроотопительными установками,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6</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в домах, оборудованных электроотопительными установками</w:t>
            </w:r>
            <w:r w:rsidRPr="009A0BDB">
              <w:rPr>
                <w:rFonts w:ascii="Times New Roman" w:hAnsi="Times New Roman"/>
                <w:color w:val="000000"/>
                <w:sz w:val="20"/>
              </w:rPr>
              <w:br/>
              <w:t>и не оборудованных стационарными электроплитами, и приравненные к нему:</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7</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Население, проживающее в сельских населенных пунктах, и приравненные к нему, за исключением населения</w:t>
            </w:r>
            <w:r w:rsidRPr="009A0BDB">
              <w:rPr>
                <w:rFonts w:ascii="Times New Roman" w:hAnsi="Times New Roman"/>
                <w:color w:val="000000"/>
                <w:sz w:val="20"/>
              </w:rPr>
              <w:br/>
              <w:t>и потребителей, указанных в строках 4–6:</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142922" w:rsidRPr="009A0BDB" w:rsidRDefault="00142922" w:rsidP="009138F0">
            <w:pPr>
              <w:pStyle w:val="af7"/>
              <w:widowControl w:val="0"/>
              <w:jc w:val="both"/>
              <w:rPr>
                <w:rFonts w:ascii="Times New Roman" w:hAnsi="Times New Roman"/>
                <w:color w:val="000000"/>
                <w:sz w:val="20"/>
              </w:rPr>
            </w:pPr>
            <w:proofErr w:type="spellStart"/>
            <w:r w:rsidRPr="009A0BDB">
              <w:rPr>
                <w:rFonts w:ascii="Times New Roman" w:hAnsi="Times New Roman"/>
                <w:color w:val="000000"/>
                <w:sz w:val="20"/>
              </w:rPr>
              <w:t>наймодатели</w:t>
            </w:r>
            <w:proofErr w:type="spellEnd"/>
            <w:r w:rsidRPr="009A0BDB">
              <w:rPr>
                <w:rFonts w:ascii="Times New Roman" w:hAnsi="Times New Roman"/>
                <w:color w:val="000000"/>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 xml:space="preserve">гарантирующие поставщики, </w:t>
            </w:r>
            <w:proofErr w:type="spellStart"/>
            <w:r w:rsidRPr="009A0BDB">
              <w:rPr>
                <w:rFonts w:ascii="Times New Roman" w:hAnsi="Times New Roman"/>
                <w:color w:val="000000"/>
                <w:sz w:val="20"/>
              </w:rPr>
              <w:t>энергосбытовые</w:t>
            </w:r>
            <w:proofErr w:type="spellEnd"/>
            <w:r w:rsidRPr="009A0BDB">
              <w:rPr>
                <w:rFonts w:ascii="Times New Roman" w:hAnsi="Times New Roman"/>
                <w:color w:val="000000"/>
                <w:sz w:val="20"/>
              </w:rPr>
              <w:t xml:space="preserve">, </w:t>
            </w:r>
            <w:proofErr w:type="spellStart"/>
            <w:r w:rsidRPr="009A0BDB">
              <w:rPr>
                <w:rFonts w:ascii="Times New Roman" w:hAnsi="Times New Roman"/>
                <w:color w:val="000000"/>
                <w:sz w:val="20"/>
              </w:rPr>
              <w:t>энергоснабжающие</w:t>
            </w:r>
            <w:proofErr w:type="spellEnd"/>
            <w:r w:rsidRPr="009A0BDB">
              <w:rPr>
                <w:rFonts w:ascii="Times New Roman" w:hAnsi="Times New Roman"/>
                <w:color w:val="000000"/>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8</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Потребители, приравненные к населению:</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8.1</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Садоводческие некоммерческие товарищества и огороднические некоммерческие товарищества.</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8.2</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8.3</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Юридические и физические лица, приобретающие электрическую энергию (мощность) в целях потребления</w:t>
            </w:r>
            <w:r w:rsidRPr="009A0BDB">
              <w:rPr>
                <w:rFonts w:ascii="Times New Roman" w:hAnsi="Times New Roman"/>
                <w:color w:val="000000"/>
                <w:sz w:val="20"/>
              </w:rPr>
              <w:br/>
              <w:t>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r w:rsidR="00142922" w:rsidRPr="009A0BDB" w:rsidTr="009138F0">
        <w:tc>
          <w:tcPr>
            <w:tcW w:w="70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widowControl w:val="0"/>
              <w:rPr>
                <w:color w:val="000000"/>
                <w:sz w:val="20"/>
              </w:rPr>
            </w:pPr>
            <w:r w:rsidRPr="009A0BDB">
              <w:rPr>
                <w:color w:val="000000"/>
                <w:sz w:val="20"/>
              </w:rPr>
              <w:t>8.4</w:t>
            </w:r>
          </w:p>
        </w:tc>
        <w:tc>
          <w:tcPr>
            <w:tcW w:w="6097"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both"/>
              <w:rPr>
                <w:rFonts w:ascii="Times New Roman" w:hAnsi="Times New Roman"/>
                <w:color w:val="000000"/>
                <w:sz w:val="20"/>
              </w:rPr>
            </w:pPr>
            <w:r w:rsidRPr="009A0BDB">
              <w:rPr>
                <w:rFonts w:ascii="Times New Roman" w:hAnsi="Times New Roman"/>
                <w:color w:val="000000"/>
                <w:sz w:val="20"/>
              </w:rPr>
              <w:t>Содержащиеся за счет прихожан религиозные организации.</w:t>
            </w:r>
          </w:p>
        </w:tc>
        <w:tc>
          <w:tcPr>
            <w:tcW w:w="1559"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c>
          <w:tcPr>
            <w:tcW w:w="1648" w:type="dxa"/>
            <w:tcBorders>
              <w:top w:val="single" w:sz="4" w:space="0" w:color="auto"/>
              <w:left w:val="single" w:sz="4" w:space="0" w:color="auto"/>
              <w:bottom w:val="single" w:sz="4" w:space="0" w:color="auto"/>
              <w:right w:val="single" w:sz="4" w:space="0" w:color="auto"/>
            </w:tcBorders>
            <w:hideMark/>
          </w:tcPr>
          <w:p w:rsidR="00142922" w:rsidRPr="009A0BDB" w:rsidRDefault="00142922" w:rsidP="009138F0">
            <w:pPr>
              <w:pStyle w:val="af7"/>
              <w:widowControl w:val="0"/>
              <w:jc w:val="center"/>
              <w:rPr>
                <w:rFonts w:ascii="Times New Roman" w:hAnsi="Times New Roman"/>
                <w:color w:val="000000"/>
                <w:sz w:val="20"/>
              </w:rPr>
            </w:pPr>
            <w:r w:rsidRPr="009A0BDB">
              <w:rPr>
                <w:rFonts w:ascii="Times New Roman" w:hAnsi="Times New Roman"/>
                <w:color w:val="000000"/>
                <w:sz w:val="20"/>
              </w:rPr>
              <w:t>0,7</w:t>
            </w:r>
          </w:p>
        </w:tc>
      </w:tr>
    </w:tbl>
    <w:p w:rsidR="00B06B0B" w:rsidRPr="009A0BDB" w:rsidRDefault="00B06B0B" w:rsidP="009138F0">
      <w:pPr>
        <w:widowControl w:val="0"/>
        <w:ind w:left="4819"/>
        <w:rPr>
          <w:sz w:val="28"/>
        </w:rPr>
      </w:pPr>
    </w:p>
    <w:p w:rsidR="00B06B0B" w:rsidRPr="009A0BDB" w:rsidRDefault="00EE33B6" w:rsidP="00EE33B6">
      <w:pPr>
        <w:widowControl w:val="0"/>
        <w:ind w:left="4819"/>
        <w:jc w:val="right"/>
        <w:rPr>
          <w:sz w:val="28"/>
        </w:rPr>
      </w:pPr>
      <w:r w:rsidRPr="009A0BDB">
        <w:rPr>
          <w:sz w:val="28"/>
        </w:rPr>
        <w:t>».</w:t>
      </w: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B06B0B" w:rsidRPr="009A0BDB" w:rsidRDefault="00B06B0B" w:rsidP="009138F0">
      <w:pPr>
        <w:widowControl w:val="0"/>
        <w:ind w:left="4819"/>
        <w:rPr>
          <w:sz w:val="28"/>
        </w:rPr>
      </w:pPr>
    </w:p>
    <w:p w:rsidR="009138F0" w:rsidRPr="009A0BDB" w:rsidRDefault="009138F0" w:rsidP="009138F0">
      <w:pPr>
        <w:widowControl w:val="0"/>
        <w:ind w:left="4819"/>
        <w:rPr>
          <w:sz w:val="28"/>
        </w:rPr>
      </w:pPr>
    </w:p>
    <w:p w:rsidR="009138F0" w:rsidRPr="009A0BDB" w:rsidRDefault="009138F0" w:rsidP="009138F0">
      <w:pPr>
        <w:widowControl w:val="0"/>
        <w:ind w:left="4819"/>
        <w:rPr>
          <w:sz w:val="28"/>
        </w:rPr>
      </w:pPr>
    </w:p>
    <w:p w:rsidR="009138F0" w:rsidRPr="009A0BDB" w:rsidRDefault="009138F0" w:rsidP="009138F0">
      <w:pPr>
        <w:widowControl w:val="0"/>
        <w:ind w:left="4819"/>
        <w:rPr>
          <w:sz w:val="28"/>
        </w:rPr>
      </w:pPr>
    </w:p>
    <w:p w:rsidR="009138F0" w:rsidRPr="009A0BDB" w:rsidRDefault="009138F0" w:rsidP="009138F0">
      <w:pPr>
        <w:widowControl w:val="0"/>
        <w:ind w:left="4819"/>
        <w:rPr>
          <w:sz w:val="28"/>
        </w:rPr>
      </w:pPr>
    </w:p>
    <w:p w:rsidR="009138F0" w:rsidRPr="009A0BDB" w:rsidRDefault="009138F0" w:rsidP="009138F0">
      <w:pPr>
        <w:widowControl w:val="0"/>
        <w:ind w:left="4819"/>
        <w:rPr>
          <w:sz w:val="28"/>
        </w:rPr>
      </w:pPr>
    </w:p>
    <w:p w:rsidR="009138F0" w:rsidRPr="009A0BDB" w:rsidRDefault="009138F0" w:rsidP="009138F0">
      <w:pPr>
        <w:widowControl w:val="0"/>
        <w:ind w:left="4819"/>
        <w:rPr>
          <w:sz w:val="28"/>
        </w:rPr>
      </w:pPr>
    </w:p>
    <w:p w:rsidR="009138F0" w:rsidRPr="009A0BDB" w:rsidRDefault="009138F0" w:rsidP="009138F0">
      <w:pPr>
        <w:widowControl w:val="0"/>
        <w:ind w:left="4819"/>
        <w:rPr>
          <w:sz w:val="28"/>
        </w:rPr>
      </w:pPr>
    </w:p>
    <w:p w:rsidR="009138F0" w:rsidRPr="009A0BDB" w:rsidRDefault="009138F0" w:rsidP="009138F0">
      <w:pPr>
        <w:widowControl w:val="0"/>
        <w:ind w:left="4819"/>
        <w:rPr>
          <w:sz w:val="28"/>
        </w:rPr>
      </w:pPr>
    </w:p>
    <w:p w:rsidR="00B06B0B" w:rsidRPr="009A0BDB" w:rsidRDefault="00B06B0B" w:rsidP="009138F0">
      <w:pPr>
        <w:widowControl w:val="0"/>
        <w:ind w:left="4819"/>
        <w:rPr>
          <w:sz w:val="28"/>
        </w:rPr>
      </w:pPr>
    </w:p>
    <w:p w:rsidR="00BB3789" w:rsidRPr="009A0BDB" w:rsidRDefault="00BB3789" w:rsidP="009138F0">
      <w:pPr>
        <w:widowControl w:val="0"/>
        <w:ind w:left="4819"/>
        <w:rPr>
          <w:sz w:val="28"/>
        </w:rPr>
      </w:pPr>
    </w:p>
    <w:p w:rsidR="00BB3789" w:rsidRPr="009A0BDB" w:rsidRDefault="00BB3789" w:rsidP="009138F0">
      <w:pPr>
        <w:widowControl w:val="0"/>
        <w:ind w:left="4819"/>
        <w:rPr>
          <w:sz w:val="28"/>
        </w:rPr>
      </w:pPr>
    </w:p>
    <w:p w:rsidR="00AA6B4E" w:rsidRPr="009A0BDB" w:rsidRDefault="00AA6B4E" w:rsidP="009138F0">
      <w:pPr>
        <w:widowControl w:val="0"/>
        <w:ind w:left="4819"/>
        <w:rPr>
          <w:sz w:val="28"/>
        </w:rPr>
      </w:pPr>
    </w:p>
    <w:p w:rsidR="00AA6B4E" w:rsidRPr="009A0BDB" w:rsidRDefault="00AA6B4E" w:rsidP="009138F0">
      <w:pPr>
        <w:widowControl w:val="0"/>
        <w:ind w:left="4819"/>
        <w:rPr>
          <w:sz w:val="28"/>
        </w:rPr>
      </w:pPr>
    </w:p>
    <w:p w:rsidR="00E8034B" w:rsidRPr="009A0BDB" w:rsidRDefault="00E8034B" w:rsidP="00E8034B">
      <w:pPr>
        <w:widowControl w:val="0"/>
        <w:ind w:left="4819"/>
        <w:rPr>
          <w:sz w:val="28"/>
        </w:rPr>
      </w:pPr>
      <w:r w:rsidRPr="009A0BDB">
        <w:rPr>
          <w:sz w:val="28"/>
        </w:rPr>
        <w:t>Приложение 3 к постановлению Региональной службы по тарифам и ценам Камчатского края</w:t>
      </w:r>
    </w:p>
    <w:p w:rsidR="00E8034B" w:rsidRPr="009A0BDB" w:rsidRDefault="00E8034B" w:rsidP="00E8034B">
      <w:pPr>
        <w:widowControl w:val="0"/>
        <w:ind w:left="4820"/>
        <w:jc w:val="both"/>
      </w:pPr>
      <w:r w:rsidRPr="009A0BDB">
        <w:rPr>
          <w:sz w:val="28"/>
        </w:rPr>
        <w:t>от ХХ.ХХ.2024 № ХХ-Н</w:t>
      </w:r>
    </w:p>
    <w:p w:rsidR="00AA6B4E" w:rsidRPr="009A0BDB" w:rsidRDefault="00AA6B4E" w:rsidP="009138F0">
      <w:pPr>
        <w:widowControl w:val="0"/>
        <w:ind w:left="4819"/>
        <w:rPr>
          <w:sz w:val="28"/>
        </w:rPr>
      </w:pPr>
    </w:p>
    <w:p w:rsidR="008D31CB" w:rsidRPr="009A0BDB" w:rsidRDefault="00E8034B" w:rsidP="009138F0">
      <w:pPr>
        <w:widowControl w:val="0"/>
        <w:ind w:left="4819"/>
        <w:rPr>
          <w:sz w:val="28"/>
        </w:rPr>
      </w:pPr>
      <w:r w:rsidRPr="009A0BDB">
        <w:rPr>
          <w:sz w:val="28"/>
        </w:rPr>
        <w:t>«</w:t>
      </w:r>
      <w:r w:rsidR="004B2F29" w:rsidRPr="009A0BDB">
        <w:rPr>
          <w:sz w:val="28"/>
        </w:rPr>
        <w:t xml:space="preserve">Приложение </w:t>
      </w:r>
      <w:r w:rsidRPr="009A0BDB">
        <w:rPr>
          <w:sz w:val="28"/>
        </w:rPr>
        <w:t>23</w:t>
      </w:r>
      <w:r w:rsidR="005A0EE1" w:rsidRPr="009A0BDB">
        <w:rPr>
          <w:sz w:val="28"/>
        </w:rPr>
        <w:t xml:space="preserve"> </w:t>
      </w:r>
      <w:r w:rsidR="008D31CB" w:rsidRPr="009A0BDB">
        <w:rPr>
          <w:sz w:val="28"/>
        </w:rPr>
        <w:t>к постановлению Региональной службы по тарифам и ценам Камчатского края</w:t>
      </w:r>
    </w:p>
    <w:p w:rsidR="008D31CB" w:rsidRPr="009A0BDB" w:rsidRDefault="008D31CB" w:rsidP="009138F0">
      <w:pPr>
        <w:widowControl w:val="0"/>
        <w:ind w:left="4820"/>
        <w:jc w:val="both"/>
      </w:pPr>
      <w:r w:rsidRPr="009A0BDB">
        <w:rPr>
          <w:sz w:val="28"/>
        </w:rPr>
        <w:t xml:space="preserve">от </w:t>
      </w:r>
      <w:r w:rsidR="005A0EE1" w:rsidRPr="009A0BDB">
        <w:rPr>
          <w:sz w:val="28"/>
        </w:rPr>
        <w:t>25.09</w:t>
      </w:r>
      <w:r w:rsidRPr="009A0BDB">
        <w:rPr>
          <w:sz w:val="28"/>
        </w:rPr>
        <w:t xml:space="preserve">.2024 № </w:t>
      </w:r>
      <w:r w:rsidR="005A0EE1" w:rsidRPr="009A0BDB">
        <w:rPr>
          <w:sz w:val="28"/>
        </w:rPr>
        <w:t>158</w:t>
      </w:r>
      <w:r w:rsidRPr="009A0BDB">
        <w:rPr>
          <w:sz w:val="28"/>
        </w:rPr>
        <w:t>-Н</w:t>
      </w:r>
    </w:p>
    <w:p w:rsidR="008D31CB" w:rsidRPr="009A0BDB" w:rsidRDefault="008D31CB" w:rsidP="009138F0">
      <w:pPr>
        <w:widowControl w:val="0"/>
        <w:ind w:left="4819"/>
        <w:rPr>
          <w:sz w:val="28"/>
        </w:rPr>
      </w:pPr>
    </w:p>
    <w:p w:rsidR="008D31CB" w:rsidRPr="009A0BDB" w:rsidRDefault="008D31CB" w:rsidP="00E8034B">
      <w:pPr>
        <w:widowControl w:val="0"/>
        <w:autoSpaceDE w:val="0"/>
        <w:autoSpaceDN w:val="0"/>
        <w:adjustRightInd w:val="0"/>
        <w:jc w:val="center"/>
        <w:rPr>
          <w:rFonts w:eastAsia="Calibri"/>
          <w:sz w:val="28"/>
          <w:szCs w:val="28"/>
          <w:lang w:eastAsia="en-US"/>
        </w:rPr>
      </w:pPr>
      <w:r w:rsidRPr="009A0BDB">
        <w:rPr>
          <w:rFonts w:eastAsia="Calibri"/>
          <w:sz w:val="28"/>
          <w:szCs w:val="28"/>
          <w:lang w:eastAsia="en-US"/>
        </w:rPr>
        <w:t>Цены (тарифы) на электрическую энергию (мощность), поставляемую АО «</w:t>
      </w:r>
      <w:proofErr w:type="spellStart"/>
      <w:r w:rsidRPr="009A0BDB">
        <w:rPr>
          <w:rFonts w:eastAsia="Calibri"/>
          <w:sz w:val="28"/>
          <w:szCs w:val="28"/>
          <w:lang w:eastAsia="en-US"/>
        </w:rPr>
        <w:t>Корякэнерго</w:t>
      </w:r>
      <w:proofErr w:type="spellEnd"/>
      <w:r w:rsidRPr="009A0BDB">
        <w:rPr>
          <w:rFonts w:eastAsia="Calibri"/>
          <w:sz w:val="28"/>
          <w:szCs w:val="28"/>
          <w:lang w:eastAsia="en-US"/>
        </w:rPr>
        <w:t xml:space="preserve">» по объектам электроснабжения </w:t>
      </w:r>
      <w:proofErr w:type="spellStart"/>
      <w:r w:rsidRPr="009A0BDB">
        <w:rPr>
          <w:rFonts w:eastAsia="Calibri"/>
          <w:sz w:val="28"/>
          <w:szCs w:val="28"/>
          <w:lang w:eastAsia="en-US"/>
        </w:rPr>
        <w:t>рыбоперерабатывающих</w:t>
      </w:r>
      <w:proofErr w:type="spellEnd"/>
      <w:r w:rsidRPr="009A0BDB">
        <w:rPr>
          <w:rFonts w:eastAsia="Calibri"/>
          <w:sz w:val="28"/>
          <w:szCs w:val="28"/>
          <w:lang w:eastAsia="en-US"/>
        </w:rPr>
        <w:t xml:space="preserve"> компаний, осуществляющих деятельность на территории, расположенной в </w:t>
      </w:r>
      <w:r w:rsidRPr="009A0BDB">
        <w:rPr>
          <w:rFonts w:eastAsia="Calibri"/>
          <w:sz w:val="28"/>
          <w:szCs w:val="28"/>
          <w:lang w:eastAsia="en-US"/>
        </w:rPr>
        <w:br/>
        <w:t xml:space="preserve">п. Озерновский </w:t>
      </w:r>
      <w:proofErr w:type="spellStart"/>
      <w:r w:rsidRPr="009A0BDB">
        <w:rPr>
          <w:rFonts w:eastAsia="Calibri"/>
          <w:sz w:val="28"/>
          <w:szCs w:val="28"/>
          <w:lang w:eastAsia="en-US"/>
        </w:rPr>
        <w:t>Усть</w:t>
      </w:r>
      <w:proofErr w:type="spellEnd"/>
      <w:r w:rsidRPr="009A0BDB">
        <w:rPr>
          <w:rFonts w:eastAsia="Calibri"/>
          <w:sz w:val="28"/>
          <w:szCs w:val="28"/>
          <w:lang w:eastAsia="en-US"/>
        </w:rPr>
        <w:t> </w:t>
      </w:r>
      <w:r w:rsidRPr="009A0BDB">
        <w:rPr>
          <w:rFonts w:eastAsia="Calibri"/>
          <w:sz w:val="28"/>
          <w:szCs w:val="28"/>
          <w:lang w:eastAsia="en-US"/>
        </w:rPr>
        <w:noBreakHyphen/>
        <w:t xml:space="preserve"> Большерецкого </w:t>
      </w:r>
      <w:r w:rsidR="005A0EE1" w:rsidRPr="009A0BDB">
        <w:rPr>
          <w:rFonts w:eastAsia="Calibri"/>
          <w:sz w:val="28"/>
          <w:szCs w:val="28"/>
          <w:lang w:eastAsia="en-US"/>
        </w:rPr>
        <w:t xml:space="preserve">муниципального </w:t>
      </w:r>
      <w:r w:rsidRPr="009A0BDB">
        <w:rPr>
          <w:rFonts w:eastAsia="Calibri"/>
          <w:sz w:val="28"/>
          <w:szCs w:val="28"/>
          <w:lang w:eastAsia="en-US"/>
        </w:rPr>
        <w:t xml:space="preserve">района Камчатского края, </w:t>
      </w:r>
      <w:r w:rsidRPr="009A0BDB">
        <w:rPr>
          <w:rFonts w:eastAsia="Calibri"/>
          <w:color w:val="FF0000"/>
          <w:sz w:val="28"/>
          <w:szCs w:val="28"/>
          <w:lang w:eastAsia="en-US"/>
        </w:rPr>
        <w:t xml:space="preserve">в с. Соболево Соболевского муниципального </w:t>
      </w:r>
      <w:r w:rsidRPr="009A0BDB">
        <w:rPr>
          <w:rFonts w:eastAsia="Calibri"/>
          <w:sz w:val="28"/>
          <w:szCs w:val="28"/>
          <w:lang w:eastAsia="en-US"/>
        </w:rPr>
        <w:t xml:space="preserve">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w:t>
      </w:r>
      <w:r w:rsidR="00E8034B" w:rsidRPr="009A0BDB">
        <w:rPr>
          <w:rFonts w:eastAsia="Calibri"/>
          <w:sz w:val="28"/>
          <w:szCs w:val="28"/>
          <w:lang w:eastAsia="en-US"/>
        </w:rPr>
        <w:t>на 2025</w:t>
      </w:r>
      <w:r w:rsidRPr="009A0BDB">
        <w:rPr>
          <w:rFonts w:eastAsia="Calibri"/>
          <w:sz w:val="28"/>
          <w:szCs w:val="28"/>
          <w:lang w:eastAsia="en-US"/>
        </w:rPr>
        <w:t xml:space="preserve"> год</w:t>
      </w:r>
    </w:p>
    <w:p w:rsidR="008D31CB" w:rsidRPr="009A0BDB" w:rsidRDefault="008D31CB" w:rsidP="009138F0">
      <w:pPr>
        <w:widowControl w:val="0"/>
        <w:autoSpaceDE w:val="0"/>
        <w:autoSpaceDN w:val="0"/>
        <w:adjustRightInd w:val="0"/>
        <w:jc w:val="center"/>
        <w:rPr>
          <w:rFonts w:eastAsia="Calibri"/>
          <w:sz w:val="28"/>
          <w:szCs w:val="28"/>
          <w:lang w:eastAsia="en-US"/>
        </w:rPr>
      </w:pPr>
    </w:p>
    <w:tbl>
      <w:tblPr>
        <w:tblW w:w="5000" w:type="pct"/>
        <w:jc w:val="center"/>
        <w:tblCellMar>
          <w:left w:w="70" w:type="dxa"/>
          <w:right w:w="70" w:type="dxa"/>
        </w:tblCellMar>
        <w:tblLook w:val="04A0" w:firstRow="1" w:lastRow="0" w:firstColumn="1" w:lastColumn="0" w:noHBand="0" w:noVBand="1"/>
      </w:tblPr>
      <w:tblGrid>
        <w:gridCol w:w="640"/>
        <w:gridCol w:w="2619"/>
        <w:gridCol w:w="1065"/>
        <w:gridCol w:w="595"/>
        <w:gridCol w:w="665"/>
        <w:gridCol w:w="665"/>
        <w:gridCol w:w="690"/>
        <w:gridCol w:w="664"/>
        <w:gridCol w:w="664"/>
        <w:gridCol w:w="664"/>
        <w:gridCol w:w="690"/>
      </w:tblGrid>
      <w:tr w:rsidR="008D31CB" w:rsidRPr="009A0BDB" w:rsidTr="009138F0">
        <w:trPr>
          <w:cantSplit/>
          <w:trHeight w:val="477"/>
          <w:jc w:val="center"/>
        </w:trPr>
        <w:tc>
          <w:tcPr>
            <w:tcW w:w="333" w:type="pct"/>
            <w:vMerge w:val="restar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 xml:space="preserve">№ </w:t>
            </w:r>
          </w:p>
          <w:p w:rsidR="008D31CB" w:rsidRPr="009A0BDB" w:rsidRDefault="008D31CB" w:rsidP="009138F0">
            <w:pPr>
              <w:widowControl w:val="0"/>
              <w:autoSpaceDE w:val="0"/>
              <w:autoSpaceDN w:val="0"/>
              <w:jc w:val="center"/>
              <w:rPr>
                <w:color w:val="000000"/>
                <w:sz w:val="20"/>
              </w:rPr>
            </w:pPr>
            <w:r w:rsidRPr="009A0BDB">
              <w:rPr>
                <w:color w:val="000000"/>
                <w:sz w:val="20"/>
              </w:rPr>
              <w:t>п/п</w:t>
            </w:r>
          </w:p>
        </w:tc>
        <w:tc>
          <w:tcPr>
            <w:tcW w:w="1366" w:type="pct"/>
            <w:vMerge w:val="restar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rPr>
                <w:color w:val="000000"/>
                <w:sz w:val="20"/>
              </w:rPr>
            </w:pPr>
            <w:r w:rsidRPr="009A0BDB">
              <w:rPr>
                <w:color w:val="000000"/>
                <w:sz w:val="20"/>
              </w:rPr>
              <w:t xml:space="preserve">Показатель (группы потребителей с разбивкой </w:t>
            </w:r>
          </w:p>
          <w:p w:rsidR="008D31CB" w:rsidRPr="009A0BDB" w:rsidRDefault="008D31CB" w:rsidP="009138F0">
            <w:pPr>
              <w:widowControl w:val="0"/>
              <w:autoSpaceDE w:val="0"/>
              <w:autoSpaceDN w:val="0"/>
              <w:rPr>
                <w:color w:val="000000"/>
                <w:sz w:val="20"/>
              </w:rPr>
            </w:pPr>
            <w:r w:rsidRPr="009A0BDB">
              <w:rPr>
                <w:color w:val="000000"/>
                <w:sz w:val="20"/>
              </w:rPr>
              <w:t>тарифа по ставкам и дифференциацией по зонам суток)</w:t>
            </w:r>
          </w:p>
        </w:tc>
        <w:tc>
          <w:tcPr>
            <w:tcW w:w="556" w:type="pct"/>
            <w:vMerge w:val="restar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Единица измерения</w:t>
            </w:r>
          </w:p>
        </w:tc>
        <w:tc>
          <w:tcPr>
            <w:tcW w:w="1356" w:type="pct"/>
            <w:gridSpan w:val="4"/>
            <w:tcBorders>
              <w:top w:val="single" w:sz="6" w:space="0" w:color="auto"/>
              <w:left w:val="single" w:sz="6" w:space="0" w:color="auto"/>
              <w:bottom w:val="single" w:sz="6" w:space="0" w:color="auto"/>
              <w:right w:val="single" w:sz="6" w:space="0" w:color="auto"/>
            </w:tcBorders>
          </w:tcPr>
          <w:p w:rsidR="008D31CB" w:rsidRPr="009A0BDB" w:rsidRDefault="008D31CB"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Цена (тариф), руб./</w:t>
            </w:r>
            <w:proofErr w:type="spellStart"/>
            <w:r w:rsidRPr="009A0BDB">
              <w:rPr>
                <w:rFonts w:eastAsia="Arial Unicode MS" w:cs="Tahoma"/>
                <w:color w:val="000000"/>
                <w:sz w:val="20"/>
                <w:lang w:bidi="en-US"/>
              </w:rPr>
              <w:t>кВт·ч</w:t>
            </w:r>
            <w:proofErr w:type="spellEnd"/>
            <w:r w:rsidRPr="009A0BDB">
              <w:rPr>
                <w:rFonts w:eastAsia="Arial Unicode MS" w:cs="Tahoma"/>
                <w:color w:val="000000"/>
                <w:sz w:val="20"/>
                <w:lang w:bidi="en-US"/>
              </w:rPr>
              <w:t xml:space="preserve"> </w:t>
            </w:r>
          </w:p>
          <w:p w:rsidR="008D31CB" w:rsidRPr="009A0BDB" w:rsidRDefault="008D31CB" w:rsidP="009138F0">
            <w:pPr>
              <w:widowControl w:val="0"/>
              <w:jc w:val="center"/>
              <w:rPr>
                <w:rFonts w:eastAsia="Arial Unicode MS" w:cs="Tahoma"/>
                <w:color w:val="000000"/>
                <w:sz w:val="20"/>
                <w:lang w:eastAsia="en-US" w:bidi="en-US"/>
              </w:rPr>
            </w:pPr>
          </w:p>
        </w:tc>
        <w:tc>
          <w:tcPr>
            <w:tcW w:w="1389" w:type="pct"/>
            <w:gridSpan w:val="4"/>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Цена (тариф), руб./</w:t>
            </w:r>
            <w:proofErr w:type="spellStart"/>
            <w:r w:rsidRPr="009A0BDB">
              <w:rPr>
                <w:rFonts w:eastAsia="Arial Unicode MS" w:cs="Tahoma"/>
                <w:color w:val="000000"/>
                <w:sz w:val="20"/>
                <w:lang w:bidi="en-US"/>
              </w:rPr>
              <w:t>кВт·ч</w:t>
            </w:r>
            <w:proofErr w:type="spellEnd"/>
            <w:r w:rsidRPr="009A0BDB">
              <w:rPr>
                <w:rFonts w:eastAsia="Arial Unicode MS" w:cs="Tahoma"/>
                <w:color w:val="000000"/>
                <w:sz w:val="20"/>
                <w:lang w:bidi="en-US"/>
              </w:rPr>
              <w:t xml:space="preserve"> </w:t>
            </w:r>
          </w:p>
        </w:tc>
      </w:tr>
      <w:tr w:rsidR="008D31CB" w:rsidRPr="009A0BDB" w:rsidTr="009138F0">
        <w:trPr>
          <w:cantSplit/>
          <w:trHeight w:val="199"/>
          <w:jc w:val="center"/>
        </w:trPr>
        <w:tc>
          <w:tcPr>
            <w:tcW w:w="333" w:type="pct"/>
            <w:vMerge/>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rPr>
                <w:color w:val="000000"/>
                <w:sz w:val="20"/>
              </w:rPr>
            </w:pPr>
          </w:p>
        </w:tc>
        <w:tc>
          <w:tcPr>
            <w:tcW w:w="1366" w:type="pct"/>
            <w:vMerge/>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rPr>
                <w:color w:val="000000"/>
                <w:sz w:val="20"/>
              </w:rPr>
            </w:pP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rPr>
                <w:color w:val="000000"/>
                <w:sz w:val="20"/>
              </w:rPr>
            </w:pPr>
          </w:p>
        </w:tc>
        <w:tc>
          <w:tcPr>
            <w:tcW w:w="1356" w:type="pct"/>
            <w:gridSpan w:val="4"/>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 полугодие</w:t>
            </w:r>
          </w:p>
          <w:p w:rsidR="008D31CB" w:rsidRPr="009A0BDB" w:rsidRDefault="008D31CB" w:rsidP="00E8034B">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01.01.202</w:t>
            </w:r>
            <w:r w:rsidR="00E8034B" w:rsidRPr="009A0BDB">
              <w:rPr>
                <w:rFonts w:ascii="Times New Roman" w:hAnsi="Times New Roman" w:cs="Times New Roman"/>
                <w:color w:val="000000"/>
                <w:sz w:val="20"/>
                <w:szCs w:val="20"/>
              </w:rPr>
              <w:t>5</w:t>
            </w:r>
            <w:r w:rsidRPr="009A0BDB">
              <w:rPr>
                <w:rFonts w:ascii="Times New Roman" w:hAnsi="Times New Roman" w:cs="Times New Roman"/>
                <w:color w:val="000000"/>
                <w:sz w:val="20"/>
                <w:szCs w:val="20"/>
              </w:rPr>
              <w:t xml:space="preserve"> г.-30.06.202</w:t>
            </w:r>
            <w:r w:rsidR="00E8034B" w:rsidRPr="009A0BDB">
              <w:rPr>
                <w:rFonts w:ascii="Times New Roman" w:hAnsi="Times New Roman" w:cs="Times New Roman"/>
                <w:color w:val="000000"/>
                <w:sz w:val="20"/>
                <w:szCs w:val="20"/>
              </w:rPr>
              <w:t>5</w:t>
            </w:r>
            <w:r w:rsidRPr="009A0BDB">
              <w:rPr>
                <w:rFonts w:ascii="Times New Roman" w:hAnsi="Times New Roman" w:cs="Times New Roman"/>
                <w:color w:val="000000"/>
                <w:sz w:val="20"/>
                <w:szCs w:val="20"/>
              </w:rPr>
              <w:t xml:space="preserve"> г.</w:t>
            </w:r>
          </w:p>
        </w:tc>
        <w:tc>
          <w:tcPr>
            <w:tcW w:w="1389" w:type="pct"/>
            <w:gridSpan w:val="4"/>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II полугодие</w:t>
            </w:r>
          </w:p>
          <w:p w:rsidR="008D31CB" w:rsidRPr="009A0BDB" w:rsidRDefault="00E8034B" w:rsidP="00E8034B">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01.07.2025</w:t>
            </w:r>
            <w:r w:rsidR="008D31CB" w:rsidRPr="009A0BDB">
              <w:rPr>
                <w:rFonts w:ascii="Times New Roman" w:hAnsi="Times New Roman" w:cs="Times New Roman"/>
                <w:color w:val="000000"/>
                <w:sz w:val="20"/>
                <w:szCs w:val="20"/>
              </w:rPr>
              <w:t>г.-31.12.202</w:t>
            </w:r>
            <w:r w:rsidRPr="009A0BDB">
              <w:rPr>
                <w:rFonts w:ascii="Times New Roman" w:hAnsi="Times New Roman" w:cs="Times New Roman"/>
                <w:color w:val="000000"/>
                <w:sz w:val="20"/>
                <w:szCs w:val="20"/>
              </w:rPr>
              <w:t>5</w:t>
            </w:r>
            <w:r w:rsidR="008D31CB" w:rsidRPr="009A0BDB">
              <w:rPr>
                <w:rFonts w:ascii="Times New Roman" w:hAnsi="Times New Roman" w:cs="Times New Roman"/>
                <w:color w:val="000000"/>
                <w:sz w:val="20"/>
                <w:szCs w:val="20"/>
              </w:rPr>
              <w:t xml:space="preserve"> г.</w:t>
            </w:r>
          </w:p>
        </w:tc>
      </w:tr>
      <w:tr w:rsidR="008D31CB" w:rsidRPr="009A0BDB" w:rsidTr="009138F0">
        <w:trPr>
          <w:cantSplit/>
          <w:trHeight w:val="238"/>
          <w:jc w:val="center"/>
        </w:trPr>
        <w:tc>
          <w:tcPr>
            <w:tcW w:w="333" w:type="pct"/>
            <w:vMerge/>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rPr>
                <w:color w:val="000000"/>
                <w:sz w:val="20"/>
              </w:rPr>
            </w:pPr>
          </w:p>
        </w:tc>
        <w:tc>
          <w:tcPr>
            <w:tcW w:w="1366" w:type="pct"/>
            <w:vMerge/>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rPr>
                <w:color w:val="000000"/>
                <w:sz w:val="20"/>
              </w:rPr>
            </w:pP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rPr>
                <w:color w:val="000000"/>
                <w:sz w:val="20"/>
              </w:rPr>
            </w:pPr>
          </w:p>
        </w:tc>
        <w:tc>
          <w:tcPr>
            <w:tcW w:w="312" w:type="pc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ВН</w:t>
            </w:r>
          </w:p>
        </w:tc>
        <w:tc>
          <w:tcPr>
            <w:tcW w:w="348" w:type="pc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СН-I</w:t>
            </w:r>
          </w:p>
        </w:tc>
        <w:tc>
          <w:tcPr>
            <w:tcW w:w="348" w:type="pc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СН-II</w:t>
            </w:r>
          </w:p>
        </w:tc>
        <w:tc>
          <w:tcPr>
            <w:tcW w:w="348" w:type="pc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НН</w:t>
            </w:r>
          </w:p>
        </w:tc>
        <w:tc>
          <w:tcPr>
            <w:tcW w:w="347" w:type="pc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ВН</w:t>
            </w:r>
          </w:p>
        </w:tc>
        <w:tc>
          <w:tcPr>
            <w:tcW w:w="347" w:type="pc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СН-I</w:t>
            </w:r>
          </w:p>
        </w:tc>
        <w:tc>
          <w:tcPr>
            <w:tcW w:w="347" w:type="pc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СН-II</w:t>
            </w:r>
          </w:p>
        </w:tc>
        <w:tc>
          <w:tcPr>
            <w:tcW w:w="347" w:type="pct"/>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НН</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w:t>
            </w:r>
          </w:p>
        </w:tc>
        <w:tc>
          <w:tcPr>
            <w:tcW w:w="312"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w:t>
            </w:r>
          </w:p>
        </w:tc>
        <w:tc>
          <w:tcPr>
            <w:tcW w:w="348"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w:t>
            </w:r>
          </w:p>
        </w:tc>
        <w:tc>
          <w:tcPr>
            <w:tcW w:w="348"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w:t>
            </w:r>
          </w:p>
        </w:tc>
        <w:tc>
          <w:tcPr>
            <w:tcW w:w="348"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w:t>
            </w:r>
          </w:p>
        </w:tc>
        <w:tc>
          <w:tcPr>
            <w:tcW w:w="347"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w:t>
            </w:r>
          </w:p>
        </w:tc>
        <w:tc>
          <w:tcPr>
            <w:tcW w:w="347"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w:t>
            </w:r>
          </w:p>
        </w:tc>
        <w:tc>
          <w:tcPr>
            <w:tcW w:w="347"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w:t>
            </w:r>
          </w:p>
        </w:tc>
        <w:tc>
          <w:tcPr>
            <w:tcW w:w="347"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both"/>
              <w:rPr>
                <w:color w:val="000000"/>
                <w:sz w:val="20"/>
              </w:rPr>
            </w:pPr>
            <w:r w:rsidRPr="009A0BDB">
              <w:rPr>
                <w:color w:val="000000"/>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center"/>
          </w:tcPr>
          <w:p w:rsidR="008D31CB" w:rsidRPr="009A0BDB" w:rsidRDefault="008D31CB" w:rsidP="009138F0">
            <w:pPr>
              <w:widowControl w:val="0"/>
              <w:autoSpaceDE w:val="0"/>
              <w:autoSpaceDN w:val="0"/>
              <w:jc w:val="center"/>
              <w:rPr>
                <w:b/>
                <w:color w:val="000000"/>
                <w:sz w:val="20"/>
              </w:rPr>
            </w:pPr>
          </w:p>
        </w:tc>
        <w:tc>
          <w:tcPr>
            <w:tcW w:w="348" w:type="pct"/>
            <w:tcBorders>
              <w:top w:val="single" w:sz="4" w:space="0" w:color="auto"/>
              <w:left w:val="nil"/>
              <w:bottom w:val="single" w:sz="4"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34,585</w:t>
            </w:r>
          </w:p>
        </w:tc>
        <w:tc>
          <w:tcPr>
            <w:tcW w:w="347" w:type="pct"/>
            <w:tcBorders>
              <w:top w:val="single" w:sz="4" w:space="0" w:color="auto"/>
              <w:left w:val="nil"/>
              <w:bottom w:val="single" w:sz="4"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4" w:space="0" w:color="auto"/>
              <w:left w:val="nil"/>
              <w:bottom w:val="single" w:sz="4"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4" w:space="0" w:color="auto"/>
              <w:left w:val="nil"/>
              <w:bottom w:val="single" w:sz="4" w:space="0" w:color="auto"/>
              <w:right w:val="single" w:sz="4" w:space="0" w:color="auto"/>
            </w:tcBorders>
          </w:tcPr>
          <w:p w:rsidR="008D31CB" w:rsidRPr="009A0BDB" w:rsidRDefault="008D31CB" w:rsidP="009138F0">
            <w:pPr>
              <w:widowControl w:val="0"/>
              <w:autoSpaceDE w:val="0"/>
              <w:autoSpaceDN w:val="0"/>
              <w:jc w:val="right"/>
              <w:rPr>
                <w:color w:val="000000"/>
                <w:sz w:val="20"/>
                <w:szCs w:val="20"/>
              </w:rPr>
            </w:pPr>
          </w:p>
        </w:tc>
        <w:tc>
          <w:tcPr>
            <w:tcW w:w="347" w:type="pct"/>
            <w:tcBorders>
              <w:top w:val="single" w:sz="4" w:space="0" w:color="auto"/>
              <w:left w:val="nil"/>
              <w:bottom w:val="single" w:sz="4" w:space="0" w:color="auto"/>
              <w:right w:val="single" w:sz="4" w:space="0" w:color="auto"/>
            </w:tcBorders>
            <w:hideMark/>
          </w:tcPr>
          <w:p w:rsidR="008D31CB" w:rsidRPr="009A0BDB" w:rsidRDefault="008D31CB" w:rsidP="009138F0">
            <w:pPr>
              <w:widowControl w:val="0"/>
              <w:autoSpaceDE w:val="0"/>
              <w:autoSpaceDN w:val="0"/>
              <w:jc w:val="right"/>
              <w:rPr>
                <w:color w:val="000000"/>
                <w:sz w:val="20"/>
                <w:szCs w:val="20"/>
              </w:rPr>
            </w:pPr>
            <w:r w:rsidRPr="009A0BDB">
              <w:rPr>
                <w:color w:val="000000"/>
                <w:sz w:val="20"/>
                <w:szCs w:val="20"/>
              </w:rPr>
              <w:t>50,672</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right"/>
              <w:rPr>
                <w:color w:val="000000"/>
                <w:sz w:val="20"/>
                <w:szCs w:val="20"/>
              </w:rPr>
            </w:pPr>
            <w:r w:rsidRPr="009A0BDB">
              <w:rPr>
                <w:color w:val="000000"/>
                <w:sz w:val="20"/>
                <w:szCs w:val="20"/>
              </w:rPr>
              <w:t>24,209</w:t>
            </w: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33,781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right"/>
              <w:rPr>
                <w:color w:val="000000"/>
                <w:sz w:val="20"/>
                <w:szCs w:val="20"/>
              </w:rPr>
            </w:pPr>
            <w:r w:rsidRPr="009A0BDB">
              <w:rPr>
                <w:color w:val="000000"/>
                <w:sz w:val="20"/>
                <w:szCs w:val="20"/>
              </w:rPr>
              <w:t>34,585</w:t>
            </w: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50,672</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right"/>
              <w:rPr>
                <w:color w:val="000000"/>
                <w:sz w:val="20"/>
                <w:szCs w:val="20"/>
              </w:rPr>
            </w:pPr>
            <w:r w:rsidRPr="009A0BDB">
              <w:rPr>
                <w:color w:val="000000"/>
                <w:sz w:val="20"/>
                <w:szCs w:val="20"/>
              </w:rPr>
              <w:t>43,231</w:t>
            </w: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97,273</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 xml:space="preserve">1 </w:t>
            </w:r>
            <w:r w:rsidRPr="009A0BDB">
              <w:rPr>
                <w:color w:val="000000"/>
                <w:sz w:val="20"/>
              </w:rPr>
              <w:t xml:space="preserve"> </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right"/>
              <w:rPr>
                <w:color w:val="000000"/>
                <w:sz w:val="20"/>
                <w:szCs w:val="20"/>
              </w:rPr>
            </w:pPr>
            <w:r w:rsidRPr="009A0BDB">
              <w:rPr>
                <w:color w:val="000000"/>
                <w:sz w:val="20"/>
                <w:szCs w:val="20"/>
              </w:rPr>
              <w:t>24,209</w:t>
            </w: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33,781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right"/>
              <w:rPr>
                <w:color w:val="000000"/>
                <w:sz w:val="20"/>
                <w:szCs w:val="20"/>
              </w:rPr>
            </w:pPr>
            <w:r w:rsidRPr="009A0BDB">
              <w:rPr>
                <w:color w:val="000000"/>
                <w:sz w:val="20"/>
                <w:szCs w:val="20"/>
              </w:rPr>
              <w:t>39,772</w:t>
            </w: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59,276</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both"/>
              <w:rPr>
                <w:color w:val="000000"/>
                <w:sz w:val="20"/>
              </w:rPr>
            </w:pPr>
            <w:r w:rsidRPr="009A0BDB">
              <w:rPr>
                <w:color w:val="000000"/>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8D31CB" w:rsidRPr="009A0BDB" w:rsidRDefault="008D31CB"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2.4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2 Критериев</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3.4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3 Критериев</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4.4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4 Критериев</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5.2</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8D31CB" w:rsidRPr="009A0BDB" w:rsidRDefault="008D31CB"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8D31CB" w:rsidRPr="009A0BDB" w:rsidRDefault="008D31CB"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8D31CB" w:rsidRPr="009A0BDB" w:rsidRDefault="008D31CB"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5.3</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8D31CB" w:rsidRPr="009A0BDB" w:rsidRDefault="008D31CB"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8D31CB" w:rsidRPr="009A0BDB" w:rsidRDefault="008D31CB"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5.4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hideMark/>
          </w:tcPr>
          <w:p w:rsidR="008D31CB" w:rsidRPr="009A0BDB" w:rsidRDefault="008D31CB"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ind w:left="-134"/>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5 Критериев</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6.2</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6.3</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6.4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8D31CB" w:rsidRPr="009A0BDB" w:rsidRDefault="008D31CB"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ind w:left="-133"/>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6 Критериев</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8D31CB" w:rsidRPr="009A0BDB" w:rsidRDefault="008D31CB" w:rsidP="009138F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xml:space="preserve">- пиковая зона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7.4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7 Критериев</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8D31CB" w:rsidRPr="009A0BDB" w:rsidRDefault="008D31CB" w:rsidP="009138F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8D31CB" w:rsidRPr="009A0BDB" w:rsidRDefault="008D31CB" w:rsidP="009138F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8.4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ind w:left="-134"/>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8 Критериев</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8D31CB" w:rsidRPr="009A0BDB" w:rsidRDefault="008D31CB"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8D31CB" w:rsidRPr="009A0BDB" w:rsidRDefault="008D31CB"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8D31CB" w:rsidRPr="009A0BDB" w:rsidRDefault="008D31CB" w:rsidP="009138F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8D31CB" w:rsidRPr="009A0BDB" w:rsidRDefault="008D31CB" w:rsidP="009138F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9.4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9 Критериев</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8D31CB" w:rsidRPr="009A0BDB" w:rsidRDefault="008D31CB"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8D31CB" w:rsidRPr="009A0BDB" w:rsidRDefault="008D31CB"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8D31CB" w:rsidRPr="009A0BDB" w:rsidRDefault="008D31CB" w:rsidP="009138F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8D31CB" w:rsidRPr="009A0BDB" w:rsidRDefault="008D31CB" w:rsidP="009138F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8D31CB" w:rsidRPr="009A0BDB" w:rsidRDefault="008D31CB" w:rsidP="009138F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8D31CB" w:rsidRPr="009A0BDB" w:rsidRDefault="008D31CB" w:rsidP="009138F0">
            <w:pPr>
              <w:widowControl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10.4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both"/>
              <w:rPr>
                <w:color w:val="000000"/>
                <w:sz w:val="20"/>
              </w:rPr>
            </w:pPr>
            <w:r w:rsidRPr="009A0BDB">
              <w:rPr>
                <w:color w:val="000000"/>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11.2</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11.2.1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11.2.2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11.2.3</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xml:space="preserve">- пиковая зона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11.3</w:t>
            </w:r>
          </w:p>
        </w:tc>
        <w:tc>
          <w:tcPr>
            <w:tcW w:w="4667" w:type="pct"/>
            <w:gridSpan w:val="10"/>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11.3.1</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11.3.2</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r>
      <w:tr w:rsidR="008D31CB"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r w:rsidRPr="009A0BDB">
              <w:rPr>
                <w:color w:val="000000"/>
                <w:sz w:val="20"/>
              </w:rPr>
              <w:t>11.4</w:t>
            </w:r>
          </w:p>
        </w:tc>
        <w:tc>
          <w:tcPr>
            <w:tcW w:w="136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8D31CB" w:rsidRPr="009A0BDB" w:rsidRDefault="008D31CB"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8D31CB" w:rsidRPr="009A0BDB" w:rsidRDefault="008D31CB" w:rsidP="009138F0">
            <w:pPr>
              <w:widowControl w:val="0"/>
              <w:autoSpaceDE w:val="0"/>
              <w:autoSpaceDN w:val="0"/>
              <w:jc w:val="center"/>
              <w:rPr>
                <w:color w:val="000000"/>
                <w:sz w:val="20"/>
              </w:rPr>
            </w:pPr>
          </w:p>
        </w:tc>
      </w:tr>
    </w:tbl>
    <w:p w:rsidR="008D31CB" w:rsidRPr="009A0BDB" w:rsidRDefault="008D31CB" w:rsidP="009138F0">
      <w:pPr>
        <w:widowControl w:val="0"/>
        <w:autoSpaceDE w:val="0"/>
        <w:autoSpaceDN w:val="0"/>
        <w:adjustRightInd w:val="0"/>
        <w:jc w:val="center"/>
        <w:rPr>
          <w:rFonts w:eastAsia="Calibri"/>
          <w:sz w:val="28"/>
          <w:szCs w:val="28"/>
          <w:lang w:eastAsia="en-US"/>
        </w:rPr>
      </w:pPr>
    </w:p>
    <w:p w:rsidR="008D31CB" w:rsidRPr="009A0BDB" w:rsidRDefault="008D31CB" w:rsidP="009138F0">
      <w:pPr>
        <w:widowControl w:val="0"/>
        <w:ind w:right="-143" w:firstLine="567"/>
        <w:contextualSpacing/>
        <w:jc w:val="both"/>
        <w:rPr>
          <w:bCs/>
          <w:sz w:val="18"/>
          <w:szCs w:val="18"/>
          <w:lang w:val="x-none"/>
        </w:rPr>
      </w:pPr>
      <w:r w:rsidRPr="009A0BDB">
        <w:rPr>
          <w:sz w:val="18"/>
          <w:szCs w:val="18"/>
        </w:rPr>
        <w:t>Примечание:</w:t>
      </w:r>
      <w:r w:rsidRPr="009A0BDB">
        <w:rPr>
          <w:bCs/>
          <w:sz w:val="18"/>
          <w:szCs w:val="18"/>
          <w:lang w:val="x-none"/>
        </w:rPr>
        <w:t xml:space="preserve"> </w:t>
      </w:r>
    </w:p>
    <w:p w:rsidR="008D31CB" w:rsidRPr="009A0BDB" w:rsidRDefault="008D31CB" w:rsidP="009138F0">
      <w:pPr>
        <w:widowControl w:val="0"/>
        <w:ind w:firstLine="567"/>
        <w:jc w:val="both"/>
        <w:rPr>
          <w:sz w:val="18"/>
          <w:szCs w:val="18"/>
        </w:rPr>
      </w:pPr>
      <w:r w:rsidRPr="009A0BDB">
        <w:rPr>
          <w:sz w:val="18"/>
          <w:szCs w:val="18"/>
        </w:rPr>
        <w:t>&lt;1&gt; Интервалы тарифных зон суток (по месяцам календарного года) утверждаются Федеральной антимонопольной службой</w:t>
      </w:r>
    </w:p>
    <w:p w:rsidR="00DF537A" w:rsidRPr="009A0BDB" w:rsidRDefault="00DF537A" w:rsidP="009138F0">
      <w:pPr>
        <w:widowControl w:val="0"/>
        <w:ind w:firstLine="567"/>
        <w:jc w:val="both"/>
        <w:rPr>
          <w:rFonts w:eastAsia="Calibri"/>
          <w:sz w:val="18"/>
          <w:szCs w:val="18"/>
          <w:lang w:eastAsia="en-US"/>
        </w:rPr>
      </w:pPr>
    </w:p>
    <w:p w:rsidR="00805C6D" w:rsidRPr="009A0BDB" w:rsidRDefault="00805C6D" w:rsidP="009138F0">
      <w:pPr>
        <w:widowControl w:val="0"/>
        <w:ind w:firstLine="567"/>
        <w:jc w:val="both"/>
        <w:rPr>
          <w:rFonts w:eastAsia="Calibri"/>
          <w:sz w:val="18"/>
          <w:szCs w:val="18"/>
          <w:lang w:eastAsia="en-US"/>
        </w:rPr>
      </w:pPr>
    </w:p>
    <w:p w:rsidR="00805C6D" w:rsidRPr="009A0BDB" w:rsidRDefault="00805C6D"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E8034B" w:rsidRPr="009A0BDB" w:rsidRDefault="00E8034B" w:rsidP="009138F0">
      <w:pPr>
        <w:widowControl w:val="0"/>
        <w:ind w:firstLine="567"/>
        <w:jc w:val="both"/>
        <w:rPr>
          <w:rFonts w:eastAsia="Calibri"/>
          <w:sz w:val="18"/>
          <w:szCs w:val="18"/>
          <w:lang w:eastAsia="en-US"/>
        </w:rPr>
      </w:pPr>
    </w:p>
    <w:p w:rsidR="00805C6D" w:rsidRPr="009A0BDB" w:rsidRDefault="00805C6D" w:rsidP="009138F0">
      <w:pPr>
        <w:widowControl w:val="0"/>
        <w:ind w:firstLine="567"/>
        <w:jc w:val="both"/>
        <w:rPr>
          <w:rFonts w:eastAsia="Calibri"/>
          <w:sz w:val="18"/>
          <w:szCs w:val="18"/>
          <w:lang w:eastAsia="en-US"/>
        </w:rPr>
      </w:pPr>
    </w:p>
    <w:p w:rsidR="00E8034B" w:rsidRPr="009A0BDB" w:rsidRDefault="00E8034B" w:rsidP="00E8034B">
      <w:pPr>
        <w:widowControl w:val="0"/>
        <w:ind w:left="4819"/>
        <w:rPr>
          <w:sz w:val="28"/>
        </w:rPr>
      </w:pPr>
      <w:r w:rsidRPr="009A0BDB">
        <w:rPr>
          <w:sz w:val="28"/>
        </w:rPr>
        <w:t>Приложение 4 к постановлению Региональной службы по тарифам и ценам Камчатского края</w:t>
      </w:r>
    </w:p>
    <w:p w:rsidR="00E8034B" w:rsidRPr="009A0BDB" w:rsidRDefault="00E8034B" w:rsidP="00E8034B">
      <w:pPr>
        <w:widowControl w:val="0"/>
        <w:ind w:left="4820"/>
        <w:jc w:val="both"/>
        <w:rPr>
          <w:sz w:val="28"/>
        </w:rPr>
      </w:pPr>
      <w:r w:rsidRPr="009A0BDB">
        <w:rPr>
          <w:sz w:val="28"/>
        </w:rPr>
        <w:t>от ХХ.ХХ.2024 № ХХ-Н</w:t>
      </w:r>
    </w:p>
    <w:p w:rsidR="00E8034B" w:rsidRPr="009A0BDB" w:rsidRDefault="00E8034B" w:rsidP="00E8034B">
      <w:pPr>
        <w:widowControl w:val="0"/>
        <w:ind w:left="4820"/>
        <w:jc w:val="both"/>
      </w:pPr>
    </w:p>
    <w:p w:rsidR="0048033D" w:rsidRPr="009A0BDB" w:rsidRDefault="00E8034B" w:rsidP="009138F0">
      <w:pPr>
        <w:widowControl w:val="0"/>
        <w:ind w:left="4819"/>
        <w:rPr>
          <w:sz w:val="28"/>
        </w:rPr>
      </w:pPr>
      <w:r w:rsidRPr="009A0BDB">
        <w:rPr>
          <w:sz w:val="28"/>
        </w:rPr>
        <w:t>«</w:t>
      </w:r>
      <w:r w:rsidR="004B2F29" w:rsidRPr="009A0BDB">
        <w:rPr>
          <w:sz w:val="28"/>
        </w:rPr>
        <w:t xml:space="preserve">Приложение </w:t>
      </w:r>
      <w:r w:rsidRPr="009A0BDB">
        <w:rPr>
          <w:sz w:val="28"/>
        </w:rPr>
        <w:t>24</w:t>
      </w:r>
      <w:r w:rsidR="005A0EE1" w:rsidRPr="009A0BDB">
        <w:rPr>
          <w:sz w:val="28"/>
        </w:rPr>
        <w:t xml:space="preserve"> </w:t>
      </w:r>
      <w:r w:rsidR="0048033D" w:rsidRPr="009A0BDB">
        <w:rPr>
          <w:sz w:val="28"/>
        </w:rPr>
        <w:t>к постановлению Региональной службы по тарифам и ценам Камчатского края</w:t>
      </w:r>
    </w:p>
    <w:p w:rsidR="0048033D" w:rsidRPr="009A0BDB" w:rsidRDefault="0048033D" w:rsidP="009138F0">
      <w:pPr>
        <w:widowControl w:val="0"/>
        <w:ind w:left="4820"/>
        <w:jc w:val="both"/>
      </w:pPr>
      <w:r w:rsidRPr="009A0BDB">
        <w:rPr>
          <w:sz w:val="28"/>
        </w:rPr>
        <w:t xml:space="preserve">от </w:t>
      </w:r>
      <w:r w:rsidR="005A0EE1" w:rsidRPr="009A0BDB">
        <w:rPr>
          <w:sz w:val="28"/>
        </w:rPr>
        <w:t>25.09</w:t>
      </w:r>
      <w:r w:rsidRPr="009A0BDB">
        <w:rPr>
          <w:sz w:val="28"/>
        </w:rPr>
        <w:t xml:space="preserve">.2024 № </w:t>
      </w:r>
      <w:r w:rsidR="005A0EE1" w:rsidRPr="009A0BDB">
        <w:rPr>
          <w:sz w:val="28"/>
        </w:rPr>
        <w:t>158</w:t>
      </w:r>
      <w:r w:rsidRPr="009A0BDB">
        <w:rPr>
          <w:sz w:val="28"/>
        </w:rPr>
        <w:t>-Н</w:t>
      </w:r>
    </w:p>
    <w:p w:rsidR="0048033D" w:rsidRPr="009A0BDB" w:rsidRDefault="0048033D" w:rsidP="009138F0">
      <w:pPr>
        <w:widowControl w:val="0"/>
        <w:autoSpaceDE w:val="0"/>
        <w:autoSpaceDN w:val="0"/>
        <w:adjustRightInd w:val="0"/>
        <w:jc w:val="center"/>
        <w:rPr>
          <w:rFonts w:eastAsia="Calibri"/>
          <w:sz w:val="28"/>
          <w:szCs w:val="28"/>
          <w:lang w:eastAsia="en-US"/>
        </w:rPr>
      </w:pPr>
    </w:p>
    <w:p w:rsidR="0048033D" w:rsidRPr="009A0BDB" w:rsidRDefault="0048033D" w:rsidP="009138F0">
      <w:pPr>
        <w:widowControl w:val="0"/>
        <w:autoSpaceDE w:val="0"/>
        <w:autoSpaceDN w:val="0"/>
        <w:adjustRightInd w:val="0"/>
        <w:jc w:val="center"/>
        <w:rPr>
          <w:rFonts w:eastAsia="Calibri"/>
          <w:sz w:val="28"/>
          <w:szCs w:val="28"/>
          <w:lang w:eastAsia="en-US"/>
        </w:rPr>
      </w:pPr>
      <w:r w:rsidRPr="009A0BDB">
        <w:rPr>
          <w:rFonts w:eastAsia="Calibri"/>
          <w:sz w:val="28"/>
          <w:szCs w:val="28"/>
          <w:lang w:eastAsia="en-US"/>
        </w:rPr>
        <w:t>Цены (тарифы) на электрическую энергию (мощность), поставляемую АО «</w:t>
      </w:r>
      <w:proofErr w:type="spellStart"/>
      <w:r w:rsidRPr="009A0BDB">
        <w:rPr>
          <w:rFonts w:eastAsia="Calibri"/>
          <w:sz w:val="28"/>
          <w:szCs w:val="28"/>
          <w:lang w:eastAsia="en-US"/>
        </w:rPr>
        <w:t>Корякэнерго</w:t>
      </w:r>
      <w:proofErr w:type="spellEnd"/>
      <w:r w:rsidRPr="009A0BDB">
        <w:rPr>
          <w:rFonts w:eastAsia="Calibri"/>
          <w:sz w:val="28"/>
          <w:szCs w:val="28"/>
          <w:lang w:eastAsia="en-US"/>
        </w:rPr>
        <w:t xml:space="preserve">» по объектам электроснабжения </w:t>
      </w:r>
      <w:proofErr w:type="spellStart"/>
      <w:r w:rsidRPr="009A0BDB">
        <w:rPr>
          <w:rFonts w:eastAsia="Calibri"/>
          <w:sz w:val="28"/>
          <w:szCs w:val="28"/>
          <w:lang w:eastAsia="en-US"/>
        </w:rPr>
        <w:t>рыбоперерабатывающих</w:t>
      </w:r>
      <w:proofErr w:type="spellEnd"/>
      <w:r w:rsidRPr="009A0BDB">
        <w:rPr>
          <w:rFonts w:eastAsia="Calibri"/>
          <w:sz w:val="28"/>
          <w:szCs w:val="28"/>
          <w:lang w:eastAsia="en-US"/>
        </w:rPr>
        <w:t xml:space="preserve"> предприятий, осуществляющих деятельность на территории с. Устьевое Соболевского муниципального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sidR="00E8034B" w:rsidRPr="009A0BDB">
        <w:rPr>
          <w:rFonts w:eastAsia="Calibri"/>
          <w:sz w:val="28"/>
          <w:szCs w:val="28"/>
          <w:lang w:eastAsia="en-US"/>
        </w:rPr>
        <w:t xml:space="preserve"> категорий потребителей, на 2025</w:t>
      </w:r>
      <w:r w:rsidRPr="009A0BDB">
        <w:rPr>
          <w:rFonts w:eastAsia="Calibri"/>
          <w:sz w:val="28"/>
          <w:szCs w:val="28"/>
          <w:lang w:eastAsia="en-US"/>
        </w:rPr>
        <w:t xml:space="preserve"> год</w:t>
      </w:r>
    </w:p>
    <w:p w:rsidR="0048033D" w:rsidRPr="009A0BDB" w:rsidRDefault="0048033D" w:rsidP="009138F0">
      <w:pPr>
        <w:widowControl w:val="0"/>
        <w:autoSpaceDE w:val="0"/>
        <w:autoSpaceDN w:val="0"/>
        <w:adjustRightInd w:val="0"/>
        <w:jc w:val="center"/>
        <w:rPr>
          <w:rFonts w:eastAsia="Calibri"/>
          <w:sz w:val="28"/>
          <w:szCs w:val="28"/>
          <w:lang w:eastAsia="en-US"/>
        </w:rPr>
      </w:pPr>
    </w:p>
    <w:tbl>
      <w:tblPr>
        <w:tblW w:w="5000" w:type="pct"/>
        <w:jc w:val="center"/>
        <w:tblCellMar>
          <w:left w:w="70" w:type="dxa"/>
          <w:right w:w="70" w:type="dxa"/>
        </w:tblCellMar>
        <w:tblLook w:val="04A0" w:firstRow="1" w:lastRow="0" w:firstColumn="1" w:lastColumn="0" w:noHBand="0" w:noVBand="1"/>
      </w:tblPr>
      <w:tblGrid>
        <w:gridCol w:w="640"/>
        <w:gridCol w:w="2619"/>
        <w:gridCol w:w="1065"/>
        <w:gridCol w:w="595"/>
        <w:gridCol w:w="665"/>
        <w:gridCol w:w="665"/>
        <w:gridCol w:w="690"/>
        <w:gridCol w:w="664"/>
        <w:gridCol w:w="664"/>
        <w:gridCol w:w="664"/>
        <w:gridCol w:w="690"/>
      </w:tblGrid>
      <w:tr w:rsidR="0048033D" w:rsidRPr="009A0BDB" w:rsidTr="009138F0">
        <w:trPr>
          <w:cantSplit/>
          <w:trHeight w:val="477"/>
          <w:jc w:val="center"/>
        </w:trPr>
        <w:tc>
          <w:tcPr>
            <w:tcW w:w="333" w:type="pct"/>
            <w:vMerge w:val="restar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p w:rsidR="0048033D" w:rsidRPr="009A0BDB" w:rsidRDefault="0048033D" w:rsidP="009138F0">
            <w:pPr>
              <w:widowControl w:val="0"/>
              <w:autoSpaceDE w:val="0"/>
              <w:autoSpaceDN w:val="0"/>
              <w:jc w:val="center"/>
              <w:rPr>
                <w:color w:val="000000"/>
                <w:sz w:val="20"/>
              </w:rPr>
            </w:pPr>
            <w:r w:rsidRPr="009A0BDB">
              <w:rPr>
                <w:color w:val="000000"/>
                <w:sz w:val="20"/>
              </w:rPr>
              <w:t>п/п</w:t>
            </w:r>
          </w:p>
        </w:tc>
        <w:tc>
          <w:tcPr>
            <w:tcW w:w="1366" w:type="pct"/>
            <w:vMerge w:val="restar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Показатель (группы потребителей с разбивкой</w:t>
            </w:r>
          </w:p>
          <w:p w:rsidR="0048033D" w:rsidRPr="009A0BDB" w:rsidRDefault="0048033D" w:rsidP="009138F0">
            <w:pPr>
              <w:widowControl w:val="0"/>
              <w:autoSpaceDE w:val="0"/>
              <w:autoSpaceDN w:val="0"/>
              <w:jc w:val="center"/>
              <w:rPr>
                <w:color w:val="000000"/>
                <w:sz w:val="20"/>
              </w:rPr>
            </w:pPr>
            <w:r w:rsidRPr="009A0BDB">
              <w:rPr>
                <w:color w:val="000000"/>
                <w:sz w:val="20"/>
              </w:rPr>
              <w:t>тарифа по ставкам и дифференциацией по зонам суток)</w:t>
            </w:r>
          </w:p>
        </w:tc>
        <w:tc>
          <w:tcPr>
            <w:tcW w:w="556" w:type="pct"/>
            <w:vMerge w:val="restar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Единица измерения</w:t>
            </w:r>
          </w:p>
        </w:tc>
        <w:tc>
          <w:tcPr>
            <w:tcW w:w="1356" w:type="pct"/>
            <w:gridSpan w:val="4"/>
            <w:tcBorders>
              <w:top w:val="single" w:sz="6" w:space="0" w:color="auto"/>
              <w:left w:val="single" w:sz="6" w:space="0" w:color="auto"/>
              <w:bottom w:val="single" w:sz="6" w:space="0" w:color="auto"/>
              <w:right w:val="single" w:sz="6" w:space="0" w:color="auto"/>
            </w:tcBorders>
            <w:vAlign w:val="center"/>
          </w:tcPr>
          <w:p w:rsidR="0048033D" w:rsidRPr="009A0BDB" w:rsidRDefault="0048033D" w:rsidP="009138F0">
            <w:pPr>
              <w:widowControl w:val="0"/>
              <w:jc w:val="center"/>
              <w:rPr>
                <w:rFonts w:eastAsia="Arial Unicode MS" w:cs="Tahoma"/>
                <w:color w:val="000000"/>
                <w:sz w:val="20"/>
                <w:lang w:eastAsia="en-US" w:bidi="en-US"/>
              </w:rPr>
            </w:pPr>
            <w:r w:rsidRPr="009A0BDB">
              <w:rPr>
                <w:rFonts w:eastAsia="Arial Unicode MS" w:cs="Tahoma"/>
                <w:color w:val="000000"/>
                <w:sz w:val="20"/>
                <w:lang w:bidi="en-US"/>
              </w:rPr>
              <w:t>Цена (тариф), руб./</w:t>
            </w:r>
            <w:proofErr w:type="spellStart"/>
            <w:r w:rsidRPr="009A0BDB">
              <w:rPr>
                <w:rFonts w:eastAsia="Arial Unicode MS" w:cs="Tahoma"/>
                <w:color w:val="000000"/>
                <w:sz w:val="20"/>
                <w:lang w:bidi="en-US"/>
              </w:rPr>
              <w:t>кВт·ч</w:t>
            </w:r>
            <w:proofErr w:type="spellEnd"/>
          </w:p>
        </w:tc>
        <w:tc>
          <w:tcPr>
            <w:tcW w:w="1389" w:type="pct"/>
            <w:gridSpan w:val="4"/>
            <w:tcBorders>
              <w:top w:val="single" w:sz="6" w:space="0" w:color="auto"/>
              <w:left w:val="single" w:sz="6" w:space="0" w:color="auto"/>
              <w:bottom w:val="single" w:sz="6" w:space="0" w:color="auto"/>
              <w:right w:val="single" w:sz="6" w:space="0" w:color="auto"/>
            </w:tcBorders>
            <w:vAlign w:val="center"/>
          </w:tcPr>
          <w:p w:rsidR="0048033D" w:rsidRPr="009A0BDB" w:rsidRDefault="0048033D" w:rsidP="009138F0">
            <w:pPr>
              <w:widowControl w:val="0"/>
              <w:jc w:val="center"/>
              <w:rPr>
                <w:rFonts w:eastAsia="Arial Unicode MS" w:cs="Tahoma"/>
                <w:color w:val="000000"/>
                <w:sz w:val="20"/>
                <w:lang w:bidi="en-US"/>
              </w:rPr>
            </w:pPr>
            <w:r w:rsidRPr="009A0BDB">
              <w:rPr>
                <w:rFonts w:eastAsia="Arial Unicode MS" w:cs="Tahoma"/>
                <w:color w:val="000000"/>
                <w:sz w:val="20"/>
                <w:lang w:bidi="en-US"/>
              </w:rPr>
              <w:t>Цена (тариф), руб./</w:t>
            </w:r>
            <w:proofErr w:type="spellStart"/>
            <w:r w:rsidRPr="009A0BDB">
              <w:rPr>
                <w:rFonts w:eastAsia="Arial Unicode MS" w:cs="Tahoma"/>
                <w:color w:val="000000"/>
                <w:sz w:val="20"/>
                <w:lang w:bidi="en-US"/>
              </w:rPr>
              <w:t>кВт·ч</w:t>
            </w:r>
            <w:proofErr w:type="spellEnd"/>
          </w:p>
        </w:tc>
      </w:tr>
      <w:tr w:rsidR="0048033D" w:rsidRPr="009A0BDB" w:rsidTr="009138F0">
        <w:trPr>
          <w:cantSplit/>
          <w:trHeight w:val="199"/>
          <w:jc w:val="center"/>
        </w:trPr>
        <w:tc>
          <w:tcPr>
            <w:tcW w:w="333" w:type="pct"/>
            <w:vMerge/>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jc w:val="center"/>
              <w:rPr>
                <w:color w:val="000000"/>
                <w:sz w:val="20"/>
              </w:rPr>
            </w:pPr>
          </w:p>
        </w:tc>
        <w:tc>
          <w:tcPr>
            <w:tcW w:w="1366" w:type="pct"/>
            <w:vMerge/>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jc w:val="center"/>
              <w:rPr>
                <w:color w:val="000000"/>
                <w:sz w:val="20"/>
              </w:rPr>
            </w:pP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jc w:val="center"/>
              <w:rPr>
                <w:color w:val="000000"/>
                <w:sz w:val="20"/>
              </w:rPr>
            </w:pPr>
          </w:p>
        </w:tc>
        <w:tc>
          <w:tcPr>
            <w:tcW w:w="1356" w:type="pct"/>
            <w:gridSpan w:val="4"/>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 полугодие</w:t>
            </w:r>
          </w:p>
          <w:p w:rsidR="0048033D" w:rsidRPr="009A0BDB" w:rsidRDefault="0048033D" w:rsidP="00E8034B">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01.01.202</w:t>
            </w:r>
            <w:r w:rsidR="00E8034B" w:rsidRPr="009A0BDB">
              <w:rPr>
                <w:rFonts w:ascii="Times New Roman" w:hAnsi="Times New Roman" w:cs="Times New Roman"/>
                <w:color w:val="000000"/>
                <w:sz w:val="20"/>
                <w:szCs w:val="20"/>
              </w:rPr>
              <w:t>5</w:t>
            </w:r>
            <w:r w:rsidRPr="009A0BDB">
              <w:rPr>
                <w:rFonts w:ascii="Times New Roman" w:hAnsi="Times New Roman" w:cs="Times New Roman"/>
                <w:color w:val="000000"/>
                <w:sz w:val="20"/>
                <w:szCs w:val="20"/>
              </w:rPr>
              <w:t xml:space="preserve"> г.-30.06.202</w:t>
            </w:r>
            <w:r w:rsidR="00E8034B" w:rsidRPr="009A0BDB">
              <w:rPr>
                <w:rFonts w:ascii="Times New Roman" w:hAnsi="Times New Roman" w:cs="Times New Roman"/>
                <w:color w:val="000000"/>
                <w:sz w:val="20"/>
                <w:szCs w:val="20"/>
              </w:rPr>
              <w:t>5</w:t>
            </w:r>
            <w:r w:rsidRPr="009A0BDB">
              <w:rPr>
                <w:rFonts w:ascii="Times New Roman" w:hAnsi="Times New Roman" w:cs="Times New Roman"/>
                <w:color w:val="000000"/>
                <w:sz w:val="20"/>
                <w:szCs w:val="20"/>
              </w:rPr>
              <w:t xml:space="preserve"> г.</w:t>
            </w:r>
          </w:p>
        </w:tc>
        <w:tc>
          <w:tcPr>
            <w:tcW w:w="1389" w:type="pct"/>
            <w:gridSpan w:val="4"/>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II полугодие</w:t>
            </w:r>
          </w:p>
          <w:p w:rsidR="0048033D" w:rsidRPr="009A0BDB" w:rsidRDefault="0048033D" w:rsidP="00E8034B">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01.07.202</w:t>
            </w:r>
            <w:r w:rsidR="00E8034B" w:rsidRPr="009A0BDB">
              <w:rPr>
                <w:rFonts w:ascii="Times New Roman" w:hAnsi="Times New Roman" w:cs="Times New Roman"/>
                <w:color w:val="000000"/>
                <w:sz w:val="20"/>
                <w:szCs w:val="20"/>
              </w:rPr>
              <w:t>5</w:t>
            </w:r>
            <w:r w:rsidRPr="009A0BDB">
              <w:rPr>
                <w:rFonts w:ascii="Times New Roman" w:hAnsi="Times New Roman" w:cs="Times New Roman"/>
                <w:color w:val="000000"/>
                <w:sz w:val="20"/>
                <w:szCs w:val="20"/>
              </w:rPr>
              <w:t xml:space="preserve"> г.-31.12.202</w:t>
            </w:r>
            <w:r w:rsidR="00E8034B" w:rsidRPr="009A0BDB">
              <w:rPr>
                <w:rFonts w:ascii="Times New Roman" w:hAnsi="Times New Roman" w:cs="Times New Roman"/>
                <w:color w:val="000000"/>
                <w:sz w:val="20"/>
                <w:szCs w:val="20"/>
              </w:rPr>
              <w:t>5</w:t>
            </w:r>
            <w:r w:rsidRPr="009A0BDB">
              <w:rPr>
                <w:rFonts w:ascii="Times New Roman" w:hAnsi="Times New Roman" w:cs="Times New Roman"/>
                <w:color w:val="000000"/>
                <w:sz w:val="20"/>
                <w:szCs w:val="20"/>
              </w:rPr>
              <w:t xml:space="preserve"> г.</w:t>
            </w:r>
          </w:p>
        </w:tc>
      </w:tr>
      <w:tr w:rsidR="0048033D" w:rsidRPr="009A0BDB" w:rsidTr="009138F0">
        <w:trPr>
          <w:cantSplit/>
          <w:trHeight w:val="238"/>
          <w:jc w:val="center"/>
        </w:trPr>
        <w:tc>
          <w:tcPr>
            <w:tcW w:w="333" w:type="pct"/>
            <w:vMerge/>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jc w:val="center"/>
              <w:rPr>
                <w:color w:val="000000"/>
                <w:sz w:val="20"/>
              </w:rPr>
            </w:pPr>
          </w:p>
        </w:tc>
        <w:tc>
          <w:tcPr>
            <w:tcW w:w="1366" w:type="pct"/>
            <w:vMerge/>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jc w:val="center"/>
              <w:rPr>
                <w:color w:val="000000"/>
                <w:sz w:val="20"/>
              </w:rPr>
            </w:pP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jc w:val="center"/>
              <w:rPr>
                <w:color w:val="000000"/>
                <w:sz w:val="20"/>
              </w:rPr>
            </w:pPr>
          </w:p>
        </w:tc>
        <w:tc>
          <w:tcPr>
            <w:tcW w:w="312" w:type="pc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ВН</w:t>
            </w:r>
          </w:p>
        </w:tc>
        <w:tc>
          <w:tcPr>
            <w:tcW w:w="348" w:type="pc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СН-I</w:t>
            </w:r>
          </w:p>
        </w:tc>
        <w:tc>
          <w:tcPr>
            <w:tcW w:w="348" w:type="pc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СН-II</w:t>
            </w:r>
          </w:p>
        </w:tc>
        <w:tc>
          <w:tcPr>
            <w:tcW w:w="348" w:type="pc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НН</w:t>
            </w:r>
          </w:p>
        </w:tc>
        <w:tc>
          <w:tcPr>
            <w:tcW w:w="347" w:type="pc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ВН</w:t>
            </w:r>
          </w:p>
        </w:tc>
        <w:tc>
          <w:tcPr>
            <w:tcW w:w="347" w:type="pc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СН-I</w:t>
            </w:r>
          </w:p>
        </w:tc>
        <w:tc>
          <w:tcPr>
            <w:tcW w:w="347" w:type="pc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СН-II</w:t>
            </w:r>
          </w:p>
        </w:tc>
        <w:tc>
          <w:tcPr>
            <w:tcW w:w="347" w:type="pct"/>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НН</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w:t>
            </w:r>
          </w:p>
        </w:tc>
        <w:tc>
          <w:tcPr>
            <w:tcW w:w="312"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w:t>
            </w:r>
          </w:p>
        </w:tc>
        <w:tc>
          <w:tcPr>
            <w:tcW w:w="348"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w:t>
            </w:r>
          </w:p>
        </w:tc>
        <w:tc>
          <w:tcPr>
            <w:tcW w:w="348"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w:t>
            </w:r>
          </w:p>
        </w:tc>
        <w:tc>
          <w:tcPr>
            <w:tcW w:w="348"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w:t>
            </w:r>
          </w:p>
        </w:tc>
        <w:tc>
          <w:tcPr>
            <w:tcW w:w="347"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w:t>
            </w:r>
          </w:p>
        </w:tc>
        <w:tc>
          <w:tcPr>
            <w:tcW w:w="347"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w:t>
            </w:r>
          </w:p>
        </w:tc>
        <w:tc>
          <w:tcPr>
            <w:tcW w:w="347"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w:t>
            </w:r>
          </w:p>
        </w:tc>
        <w:tc>
          <w:tcPr>
            <w:tcW w:w="347"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both"/>
              <w:rPr>
                <w:color w:val="000000"/>
                <w:sz w:val="20"/>
              </w:rPr>
            </w:pPr>
            <w:r w:rsidRPr="009A0BDB">
              <w:rPr>
                <w:color w:val="000000"/>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center"/>
          </w:tcPr>
          <w:p w:rsidR="0048033D" w:rsidRPr="009A0BDB" w:rsidRDefault="0048033D" w:rsidP="009138F0">
            <w:pPr>
              <w:widowControl w:val="0"/>
              <w:autoSpaceDE w:val="0"/>
              <w:autoSpaceDN w:val="0"/>
              <w:jc w:val="center"/>
              <w:rPr>
                <w:b/>
                <w:color w:val="000000"/>
                <w:sz w:val="20"/>
              </w:rPr>
            </w:pPr>
          </w:p>
        </w:tc>
        <w:tc>
          <w:tcPr>
            <w:tcW w:w="348" w:type="pct"/>
            <w:tcBorders>
              <w:top w:val="single" w:sz="4" w:space="0" w:color="auto"/>
              <w:left w:val="nil"/>
              <w:bottom w:val="single" w:sz="4"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34,585</w:t>
            </w:r>
          </w:p>
        </w:tc>
        <w:tc>
          <w:tcPr>
            <w:tcW w:w="347" w:type="pct"/>
            <w:tcBorders>
              <w:top w:val="single" w:sz="4" w:space="0" w:color="auto"/>
              <w:left w:val="nil"/>
              <w:bottom w:val="single" w:sz="4"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4" w:space="0" w:color="auto"/>
              <w:left w:val="nil"/>
              <w:bottom w:val="single" w:sz="4"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4" w:space="0" w:color="auto"/>
              <w:left w:val="nil"/>
              <w:bottom w:val="single" w:sz="4" w:space="0" w:color="auto"/>
              <w:right w:val="single" w:sz="4" w:space="0" w:color="auto"/>
            </w:tcBorders>
          </w:tcPr>
          <w:p w:rsidR="0048033D" w:rsidRPr="009A0BDB" w:rsidRDefault="0048033D" w:rsidP="009138F0">
            <w:pPr>
              <w:widowControl w:val="0"/>
              <w:autoSpaceDE w:val="0"/>
              <w:autoSpaceDN w:val="0"/>
              <w:jc w:val="right"/>
              <w:rPr>
                <w:color w:val="000000"/>
                <w:sz w:val="20"/>
                <w:szCs w:val="20"/>
              </w:rPr>
            </w:pPr>
          </w:p>
        </w:tc>
        <w:tc>
          <w:tcPr>
            <w:tcW w:w="347" w:type="pct"/>
            <w:tcBorders>
              <w:top w:val="single" w:sz="4" w:space="0" w:color="auto"/>
              <w:left w:val="nil"/>
              <w:bottom w:val="single" w:sz="4" w:space="0" w:color="auto"/>
              <w:right w:val="single" w:sz="4" w:space="0" w:color="auto"/>
            </w:tcBorders>
            <w:hideMark/>
          </w:tcPr>
          <w:p w:rsidR="0048033D" w:rsidRPr="009A0BDB" w:rsidRDefault="0048033D" w:rsidP="009138F0">
            <w:pPr>
              <w:widowControl w:val="0"/>
              <w:autoSpaceDE w:val="0"/>
              <w:autoSpaceDN w:val="0"/>
              <w:jc w:val="right"/>
              <w:rPr>
                <w:color w:val="000000"/>
                <w:sz w:val="20"/>
                <w:szCs w:val="20"/>
              </w:rPr>
            </w:pPr>
            <w:r w:rsidRPr="009A0BDB">
              <w:rPr>
                <w:color w:val="000000"/>
                <w:sz w:val="20"/>
                <w:szCs w:val="20"/>
              </w:rPr>
              <w:t>50,672</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 xml:space="preserve">1 </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right"/>
              <w:rPr>
                <w:color w:val="000000"/>
                <w:sz w:val="20"/>
                <w:szCs w:val="20"/>
              </w:rPr>
            </w:pPr>
            <w:r w:rsidRPr="009A0BDB">
              <w:rPr>
                <w:color w:val="000000"/>
                <w:sz w:val="20"/>
                <w:szCs w:val="20"/>
              </w:rPr>
              <w:t>24,209</w:t>
            </w: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33,781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right"/>
              <w:rPr>
                <w:color w:val="000000"/>
                <w:sz w:val="20"/>
                <w:szCs w:val="20"/>
              </w:rPr>
            </w:pPr>
            <w:r w:rsidRPr="009A0BDB">
              <w:rPr>
                <w:color w:val="000000"/>
                <w:sz w:val="20"/>
                <w:szCs w:val="20"/>
              </w:rPr>
              <w:t>34,585</w:t>
            </w: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50,672</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right"/>
              <w:rPr>
                <w:color w:val="000000"/>
                <w:sz w:val="20"/>
                <w:szCs w:val="20"/>
              </w:rPr>
            </w:pPr>
            <w:r w:rsidRPr="009A0BDB">
              <w:rPr>
                <w:color w:val="000000"/>
                <w:sz w:val="20"/>
                <w:szCs w:val="20"/>
              </w:rPr>
              <w:t>43,231</w:t>
            </w: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97,273</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right"/>
              <w:rPr>
                <w:color w:val="000000"/>
                <w:sz w:val="20"/>
                <w:szCs w:val="20"/>
              </w:rPr>
            </w:pPr>
            <w:r w:rsidRPr="009A0BDB">
              <w:rPr>
                <w:color w:val="000000"/>
                <w:sz w:val="20"/>
                <w:szCs w:val="20"/>
              </w:rPr>
              <w:t>24,209</w:t>
            </w: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33,781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right"/>
              <w:rPr>
                <w:color w:val="000000"/>
                <w:sz w:val="20"/>
                <w:szCs w:val="20"/>
              </w:rPr>
            </w:pPr>
            <w:r w:rsidRPr="009A0BDB">
              <w:rPr>
                <w:color w:val="000000"/>
                <w:sz w:val="20"/>
                <w:szCs w:val="20"/>
              </w:rPr>
              <w:t>39,772</w:t>
            </w: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59,276</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both"/>
              <w:rPr>
                <w:color w:val="000000"/>
                <w:sz w:val="20"/>
              </w:rPr>
            </w:pPr>
            <w:r w:rsidRPr="009A0BDB">
              <w:rPr>
                <w:color w:val="000000"/>
                <w:sz w:val="20"/>
              </w:rPr>
              <w:t xml:space="preserve">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w:t>
            </w:r>
            <w:r w:rsidR="009138F0" w:rsidRPr="009A0BDB">
              <w:rPr>
                <w:color w:val="000000"/>
                <w:sz w:val="20"/>
              </w:rPr>
              <w:t>26.11.</w:t>
            </w:r>
            <w:r w:rsidRPr="009A0BDB">
              <w:rPr>
                <w:color w:val="000000"/>
                <w:sz w:val="20"/>
              </w:rPr>
              <w:t>2021 № 2062 (Собрание законодательства Российской Федерации, 2021, № 49, ст. 8250) (далее – Критерии)</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48033D" w:rsidRPr="009A0BDB" w:rsidRDefault="0048033D"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2.4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2 Критериев</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3.4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3 Критериев</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4.4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4 Критериев</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5.2</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48033D" w:rsidRPr="009A0BDB" w:rsidRDefault="0048033D"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48033D" w:rsidRPr="009A0BDB" w:rsidRDefault="0048033D"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48033D" w:rsidRPr="009A0BDB" w:rsidRDefault="0048033D"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5.3</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48033D" w:rsidRPr="009A0BDB" w:rsidRDefault="0048033D"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48033D" w:rsidRPr="009A0BDB" w:rsidRDefault="0048033D"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5.4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hideMark/>
          </w:tcPr>
          <w:p w:rsidR="0048033D" w:rsidRPr="009A0BDB" w:rsidRDefault="0048033D" w:rsidP="009138F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ind w:left="-134"/>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5 Критериев</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6.2</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6.3</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6.4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48033D" w:rsidRPr="009A0BDB" w:rsidRDefault="0048033D" w:rsidP="009138F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ind w:left="-133"/>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6 Критериев</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48033D" w:rsidRPr="009A0BDB" w:rsidRDefault="0048033D" w:rsidP="009138F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xml:space="preserve">- пиковая зона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7.4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7 Критериев</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48033D" w:rsidRPr="009A0BDB" w:rsidRDefault="0048033D" w:rsidP="009138F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48033D" w:rsidRPr="009A0BDB" w:rsidRDefault="0048033D" w:rsidP="009138F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8.4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ind w:left="-134"/>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8 Критериев</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48033D" w:rsidRPr="009A0BDB" w:rsidRDefault="0048033D"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48033D" w:rsidRPr="009A0BDB" w:rsidRDefault="0048033D"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48033D" w:rsidRPr="009A0BDB" w:rsidRDefault="0048033D" w:rsidP="009138F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48033D" w:rsidRPr="009A0BDB" w:rsidRDefault="0048033D" w:rsidP="009138F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9.4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9 Критериев</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48033D" w:rsidRPr="009A0BDB" w:rsidRDefault="0048033D"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48033D" w:rsidRPr="009A0BDB" w:rsidRDefault="0048033D" w:rsidP="009138F0">
            <w:pPr>
              <w:widowControl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48033D" w:rsidRPr="009A0BDB" w:rsidRDefault="0048033D" w:rsidP="009138F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4" w:space="0" w:color="auto"/>
              <w:right w:val="nil"/>
            </w:tcBorders>
            <w:vAlign w:val="bottom"/>
          </w:tcPr>
          <w:p w:rsidR="0048033D" w:rsidRPr="009A0BDB" w:rsidRDefault="0048033D" w:rsidP="009138F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single" w:sz="4" w:space="0" w:color="auto"/>
              <w:bottom w:val="nil"/>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48033D" w:rsidRPr="009A0BDB" w:rsidRDefault="0048033D" w:rsidP="009138F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c>
          <w:tcPr>
            <w:tcW w:w="347" w:type="pct"/>
            <w:tcBorders>
              <w:top w:val="nil"/>
              <w:left w:val="nil"/>
              <w:bottom w:val="single" w:sz="8" w:space="0" w:color="auto"/>
              <w:right w:val="single" w:sz="8" w:space="0" w:color="auto"/>
            </w:tcBorders>
          </w:tcPr>
          <w:p w:rsidR="0048033D" w:rsidRPr="009A0BDB" w:rsidRDefault="0048033D" w:rsidP="009138F0">
            <w:pPr>
              <w:widowControl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10.4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both"/>
              <w:rPr>
                <w:color w:val="000000"/>
                <w:sz w:val="20"/>
              </w:rPr>
            </w:pPr>
            <w:r w:rsidRPr="009A0BDB">
              <w:rPr>
                <w:color w:val="000000"/>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11.2</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11.2.1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11.2.2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11.2.3</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xml:space="preserve">- пиковая зона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11.3</w:t>
            </w:r>
          </w:p>
        </w:tc>
        <w:tc>
          <w:tcPr>
            <w:tcW w:w="4667" w:type="pct"/>
            <w:gridSpan w:val="10"/>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11.3.1</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11.3.2</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r>
      <w:tr w:rsidR="0048033D" w:rsidRPr="009A0BDB" w:rsidTr="009138F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r w:rsidRPr="009A0BDB">
              <w:rPr>
                <w:color w:val="000000"/>
                <w:sz w:val="20"/>
              </w:rPr>
              <w:t>11.4</w:t>
            </w:r>
          </w:p>
        </w:tc>
        <w:tc>
          <w:tcPr>
            <w:tcW w:w="136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48033D" w:rsidRPr="009A0BDB" w:rsidRDefault="0048033D" w:rsidP="009138F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48033D" w:rsidRPr="009A0BDB" w:rsidRDefault="0048033D" w:rsidP="009138F0">
            <w:pPr>
              <w:widowControl w:val="0"/>
              <w:autoSpaceDE w:val="0"/>
              <w:autoSpaceDN w:val="0"/>
              <w:jc w:val="center"/>
              <w:rPr>
                <w:color w:val="000000"/>
                <w:sz w:val="20"/>
              </w:rPr>
            </w:pPr>
          </w:p>
        </w:tc>
      </w:tr>
    </w:tbl>
    <w:p w:rsidR="0048033D" w:rsidRPr="009A0BDB" w:rsidRDefault="0048033D" w:rsidP="009138F0">
      <w:pPr>
        <w:widowControl w:val="0"/>
        <w:ind w:right="-143" w:firstLine="567"/>
        <w:contextualSpacing/>
        <w:jc w:val="both"/>
        <w:rPr>
          <w:bCs/>
          <w:sz w:val="18"/>
          <w:szCs w:val="18"/>
          <w:lang w:val="x-none"/>
        </w:rPr>
      </w:pPr>
      <w:r w:rsidRPr="009A0BDB">
        <w:rPr>
          <w:sz w:val="18"/>
          <w:szCs w:val="18"/>
        </w:rPr>
        <w:t>Примечание:</w:t>
      </w:r>
      <w:r w:rsidRPr="009A0BDB">
        <w:rPr>
          <w:bCs/>
          <w:sz w:val="18"/>
          <w:szCs w:val="18"/>
          <w:lang w:val="x-none"/>
        </w:rPr>
        <w:t xml:space="preserve"> </w:t>
      </w:r>
    </w:p>
    <w:p w:rsidR="0048033D" w:rsidRPr="009A0BDB" w:rsidRDefault="0048033D" w:rsidP="009138F0">
      <w:pPr>
        <w:widowControl w:val="0"/>
        <w:ind w:firstLine="567"/>
        <w:jc w:val="both"/>
        <w:rPr>
          <w:sz w:val="18"/>
          <w:szCs w:val="18"/>
        </w:rPr>
      </w:pPr>
      <w:r w:rsidRPr="009A0BDB">
        <w:rPr>
          <w:sz w:val="18"/>
          <w:szCs w:val="18"/>
        </w:rPr>
        <w:t>&lt;1&gt; Интервалы тарифных зон суток (по месяцам календарного года) утверждаются Федеральной антимонопольной службой</w:t>
      </w:r>
    </w:p>
    <w:p w:rsidR="00F350CE" w:rsidRPr="009A0BDB" w:rsidRDefault="00F350CE" w:rsidP="009138F0">
      <w:pPr>
        <w:widowControl w:val="0"/>
        <w:autoSpaceDE w:val="0"/>
        <w:autoSpaceDN w:val="0"/>
        <w:adjustRightInd w:val="0"/>
        <w:contextualSpacing/>
        <w:rPr>
          <w:rFonts w:eastAsia="Calibri"/>
          <w:lang w:eastAsia="en-US"/>
        </w:rPr>
      </w:pPr>
    </w:p>
    <w:p w:rsidR="006A5F9D" w:rsidRPr="009A0BDB" w:rsidRDefault="006A5F9D" w:rsidP="009138F0">
      <w:pPr>
        <w:widowControl w:val="0"/>
        <w:sectPr w:rsidR="006A5F9D" w:rsidRPr="009A0BDB" w:rsidSect="00F0387C">
          <w:pgSz w:w="11906" w:h="16838"/>
          <w:pgMar w:top="1134" w:right="851" w:bottom="1134" w:left="1418" w:header="567" w:footer="709" w:gutter="0"/>
          <w:cols w:space="720"/>
          <w:docGrid w:linePitch="326"/>
        </w:sectPr>
      </w:pPr>
    </w:p>
    <w:p w:rsidR="00E93761" w:rsidRPr="009A0BDB" w:rsidRDefault="00E93761" w:rsidP="00E93761">
      <w:pPr>
        <w:widowControl w:val="0"/>
        <w:ind w:left="9639"/>
        <w:rPr>
          <w:sz w:val="28"/>
        </w:rPr>
      </w:pPr>
      <w:r w:rsidRPr="009A0BDB">
        <w:rPr>
          <w:sz w:val="28"/>
        </w:rPr>
        <w:t>Приложение 5 к постановлению Региональной службы по тарифам и ценам Камчатского края</w:t>
      </w:r>
    </w:p>
    <w:p w:rsidR="00E93761" w:rsidRPr="009A0BDB" w:rsidRDefault="00E93761" w:rsidP="00E93761">
      <w:pPr>
        <w:widowControl w:val="0"/>
        <w:ind w:left="9639"/>
        <w:rPr>
          <w:sz w:val="28"/>
          <w:szCs w:val="20"/>
        </w:rPr>
      </w:pPr>
      <w:r w:rsidRPr="009A0BDB">
        <w:rPr>
          <w:sz w:val="28"/>
        </w:rPr>
        <w:t xml:space="preserve">от ХХ.ХХ.2024 № ХХ-Н </w:t>
      </w:r>
    </w:p>
    <w:p w:rsidR="00E93761" w:rsidRPr="009A0BDB" w:rsidRDefault="00E93761" w:rsidP="00E93761">
      <w:pPr>
        <w:widowControl w:val="0"/>
        <w:tabs>
          <w:tab w:val="left" w:pos="993"/>
        </w:tabs>
        <w:ind w:right="-1" w:firstLine="567"/>
        <w:jc w:val="both"/>
        <w:rPr>
          <w:color w:val="000000" w:themeColor="text1"/>
          <w:sz w:val="18"/>
          <w:szCs w:val="18"/>
        </w:rPr>
      </w:pPr>
    </w:p>
    <w:p w:rsidR="0059670B" w:rsidRPr="009A0BDB" w:rsidRDefault="00E93761" w:rsidP="009138F0">
      <w:pPr>
        <w:widowControl w:val="0"/>
        <w:ind w:left="9639"/>
        <w:rPr>
          <w:sz w:val="28"/>
        </w:rPr>
      </w:pPr>
      <w:r w:rsidRPr="009A0BDB">
        <w:rPr>
          <w:sz w:val="28"/>
        </w:rPr>
        <w:t>«</w:t>
      </w:r>
      <w:r w:rsidR="0059670B" w:rsidRPr="009A0BDB">
        <w:rPr>
          <w:sz w:val="28"/>
        </w:rPr>
        <w:t xml:space="preserve">Приложение </w:t>
      </w:r>
      <w:r w:rsidRPr="009A0BDB">
        <w:rPr>
          <w:sz w:val="28"/>
        </w:rPr>
        <w:t>25</w:t>
      </w:r>
      <w:r w:rsidR="0059670B" w:rsidRPr="009A0BDB">
        <w:rPr>
          <w:sz w:val="28"/>
        </w:rPr>
        <w:t xml:space="preserve"> к постановлению Региональной службы по тарифам и ценам Камчатского края</w:t>
      </w:r>
    </w:p>
    <w:p w:rsidR="0059670B" w:rsidRPr="009A0BDB" w:rsidRDefault="0059670B" w:rsidP="009138F0">
      <w:pPr>
        <w:widowControl w:val="0"/>
        <w:ind w:left="9639"/>
        <w:rPr>
          <w:sz w:val="28"/>
        </w:rPr>
      </w:pPr>
      <w:r w:rsidRPr="009A0BDB">
        <w:rPr>
          <w:sz w:val="28"/>
        </w:rPr>
        <w:t xml:space="preserve">от </w:t>
      </w:r>
      <w:r w:rsidR="005A0EE1" w:rsidRPr="009A0BDB">
        <w:rPr>
          <w:sz w:val="28"/>
        </w:rPr>
        <w:t>25.09</w:t>
      </w:r>
      <w:r w:rsidR="00EB4669" w:rsidRPr="009A0BDB">
        <w:rPr>
          <w:sz w:val="28"/>
        </w:rPr>
        <w:t xml:space="preserve">.2024 № </w:t>
      </w:r>
      <w:r w:rsidR="005A0EE1" w:rsidRPr="009A0BDB">
        <w:rPr>
          <w:sz w:val="28"/>
        </w:rPr>
        <w:t>158</w:t>
      </w:r>
      <w:r w:rsidR="00EB4669" w:rsidRPr="009A0BDB">
        <w:rPr>
          <w:sz w:val="28"/>
        </w:rPr>
        <w:t>-Н</w:t>
      </w:r>
    </w:p>
    <w:p w:rsidR="0059670B" w:rsidRPr="009A0BDB" w:rsidRDefault="0059670B" w:rsidP="009138F0">
      <w:pPr>
        <w:widowControl w:val="0"/>
        <w:rPr>
          <w:sz w:val="28"/>
          <w:szCs w:val="28"/>
          <w:lang w:val="x-none"/>
        </w:rPr>
      </w:pPr>
    </w:p>
    <w:p w:rsidR="0059670B" w:rsidRPr="009A0BDB" w:rsidRDefault="0059670B" w:rsidP="009138F0">
      <w:pPr>
        <w:widowControl w:val="0"/>
        <w:autoSpaceDE w:val="0"/>
        <w:autoSpaceDN w:val="0"/>
        <w:jc w:val="center"/>
        <w:rPr>
          <w:sz w:val="28"/>
          <w:szCs w:val="28"/>
        </w:rPr>
      </w:pPr>
      <w:r w:rsidRPr="009A0BDB">
        <w:rPr>
          <w:sz w:val="28"/>
          <w:szCs w:val="28"/>
        </w:rPr>
        <w:t>Сбытовые надбавки гарантирующего поставщика электрической энергии</w:t>
      </w:r>
      <w:r w:rsidRPr="009A0BDB">
        <w:rPr>
          <w:b/>
          <w:sz w:val="28"/>
          <w:szCs w:val="28"/>
        </w:rPr>
        <w:t xml:space="preserve"> </w:t>
      </w:r>
      <w:r w:rsidRPr="009A0BDB">
        <w:rPr>
          <w:sz w:val="28"/>
          <w:szCs w:val="28"/>
        </w:rPr>
        <w:t>АО «</w:t>
      </w:r>
      <w:proofErr w:type="spellStart"/>
      <w:r w:rsidRPr="009A0BDB">
        <w:rPr>
          <w:sz w:val="28"/>
          <w:szCs w:val="28"/>
        </w:rPr>
        <w:t>Корякэнерго</w:t>
      </w:r>
      <w:proofErr w:type="spellEnd"/>
      <w:r w:rsidRPr="009A0BDB">
        <w:rPr>
          <w:sz w:val="28"/>
          <w:szCs w:val="28"/>
        </w:rPr>
        <w:t>», поставляющего электрическую энергию (мощность) на розничном рынке, на 202</w:t>
      </w:r>
      <w:r w:rsidR="00E93761" w:rsidRPr="009A0BDB">
        <w:rPr>
          <w:sz w:val="28"/>
          <w:szCs w:val="28"/>
        </w:rPr>
        <w:t>5</w:t>
      </w:r>
      <w:r w:rsidRPr="009A0BDB">
        <w:rPr>
          <w:sz w:val="28"/>
          <w:szCs w:val="28"/>
        </w:rPr>
        <w:t xml:space="preserve"> год </w:t>
      </w:r>
    </w:p>
    <w:p w:rsidR="0059670B" w:rsidRPr="009A0BDB" w:rsidRDefault="0059670B" w:rsidP="009138F0">
      <w:pPr>
        <w:widowControl w:val="0"/>
        <w:autoSpaceDE w:val="0"/>
        <w:autoSpaceDN w:val="0"/>
        <w:ind w:firstLine="540"/>
        <w:jc w:val="right"/>
        <w:rPr>
          <w:szCs w:val="28"/>
        </w:rPr>
      </w:pPr>
      <w:r w:rsidRPr="009A0BDB">
        <w:rPr>
          <w:szCs w:val="28"/>
        </w:rPr>
        <w:t>руб./</w:t>
      </w:r>
      <w:proofErr w:type="spellStart"/>
      <w:r w:rsidRPr="009A0BDB">
        <w:rPr>
          <w:szCs w:val="28"/>
        </w:rPr>
        <w:t>кВт•ч</w:t>
      </w:r>
      <w:proofErr w:type="spellEnd"/>
      <w:r w:rsidRPr="009A0BDB">
        <w:rPr>
          <w:szCs w:val="28"/>
        </w:rPr>
        <w:t xml:space="preserve"> (без НДС)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4"/>
        <w:gridCol w:w="1884"/>
        <w:gridCol w:w="1133"/>
        <w:gridCol w:w="1261"/>
        <w:gridCol w:w="1258"/>
        <w:gridCol w:w="1124"/>
        <w:gridCol w:w="1258"/>
        <w:gridCol w:w="1124"/>
        <w:gridCol w:w="1261"/>
        <w:gridCol w:w="1261"/>
        <w:gridCol w:w="1261"/>
        <w:gridCol w:w="1261"/>
      </w:tblGrid>
      <w:tr w:rsidR="0059670B" w:rsidRPr="009A0BDB" w:rsidTr="009138F0">
        <w:trPr>
          <w:jc w:val="center"/>
        </w:trPr>
        <w:tc>
          <w:tcPr>
            <w:tcW w:w="163"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w:t>
            </w:r>
          </w:p>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п/п</w:t>
            </w:r>
          </w:p>
        </w:tc>
        <w:tc>
          <w:tcPr>
            <w:tcW w:w="647"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Наименование гарантирующего поставщика в субъекте Российской Федерации</w:t>
            </w:r>
          </w:p>
        </w:tc>
        <w:tc>
          <w:tcPr>
            <w:tcW w:w="4191" w:type="pct"/>
            <w:gridSpan w:val="10"/>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Сбытовая надбавка</w:t>
            </w:r>
          </w:p>
        </w:tc>
      </w:tr>
      <w:tr w:rsidR="0059670B" w:rsidRPr="009A0BDB" w:rsidTr="009138F0">
        <w:trPr>
          <w:trHeight w:val="1071"/>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rPr>
                <w:color w:val="000000"/>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rPr>
                <w:color w:val="000000"/>
                <w:sz w:val="16"/>
                <w:szCs w:val="16"/>
              </w:rPr>
            </w:pPr>
          </w:p>
        </w:tc>
        <w:tc>
          <w:tcPr>
            <w:tcW w:w="822" w:type="pct"/>
            <w:gridSpan w:val="2"/>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тарифная группа потребителей "население" и приравненные к нему категории потребителей</w:t>
            </w:r>
          </w:p>
        </w:tc>
        <w:tc>
          <w:tcPr>
            <w:tcW w:w="818" w:type="pct"/>
            <w:gridSpan w:val="2"/>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тарифная группа потребителей "сетевые организации, покупающие электрическую энергию для компенсации потерь</w:t>
            </w:r>
          </w:p>
        </w:tc>
        <w:tc>
          <w:tcPr>
            <w:tcW w:w="818" w:type="pct"/>
            <w:gridSpan w:val="2"/>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 xml:space="preserve">прочие потребители - по подгруппе в зависимости от величины максимальной мощности принадлежащих им </w:t>
            </w:r>
            <w:proofErr w:type="spellStart"/>
            <w:r w:rsidRPr="009A0BDB">
              <w:rPr>
                <w:color w:val="000000"/>
                <w:sz w:val="16"/>
                <w:szCs w:val="16"/>
              </w:rPr>
              <w:t>энергопринимающих</w:t>
            </w:r>
            <w:proofErr w:type="spellEnd"/>
            <w:r w:rsidRPr="009A0BDB">
              <w:rPr>
                <w:color w:val="000000"/>
                <w:sz w:val="16"/>
                <w:szCs w:val="16"/>
              </w:rPr>
              <w:t xml:space="preserve"> устройств менее 670 кВт</w:t>
            </w:r>
          </w:p>
        </w:tc>
        <w:tc>
          <w:tcPr>
            <w:tcW w:w="866" w:type="pct"/>
            <w:gridSpan w:val="2"/>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 xml:space="preserve">прочие потребители - по подгруппе в зависимости от величины максимальной мощности принадлежащих им </w:t>
            </w:r>
            <w:proofErr w:type="spellStart"/>
            <w:r w:rsidRPr="009A0BDB">
              <w:rPr>
                <w:color w:val="000000"/>
                <w:sz w:val="16"/>
                <w:szCs w:val="16"/>
              </w:rPr>
              <w:t>энергопринимающих</w:t>
            </w:r>
            <w:proofErr w:type="spellEnd"/>
            <w:r w:rsidRPr="009A0BDB">
              <w:rPr>
                <w:color w:val="000000"/>
                <w:sz w:val="16"/>
                <w:szCs w:val="16"/>
              </w:rPr>
              <w:t xml:space="preserve"> устройств от 670 кВт до 10 МВт</w:t>
            </w:r>
          </w:p>
        </w:tc>
        <w:tc>
          <w:tcPr>
            <w:tcW w:w="866" w:type="pct"/>
            <w:gridSpan w:val="2"/>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 xml:space="preserve">прочие потребители - по подгруппе в зависимости от величины максимальной мощности принадлежащих им </w:t>
            </w:r>
            <w:proofErr w:type="spellStart"/>
            <w:r w:rsidRPr="009A0BDB">
              <w:rPr>
                <w:color w:val="000000"/>
                <w:sz w:val="16"/>
                <w:szCs w:val="16"/>
              </w:rPr>
              <w:t>энергопринимающих</w:t>
            </w:r>
            <w:proofErr w:type="spellEnd"/>
            <w:r w:rsidRPr="009A0BDB">
              <w:rPr>
                <w:color w:val="000000"/>
                <w:sz w:val="16"/>
                <w:szCs w:val="16"/>
              </w:rPr>
              <w:t xml:space="preserve"> устройств не менее 10 МВт</w:t>
            </w:r>
          </w:p>
        </w:tc>
      </w:tr>
      <w:tr w:rsidR="0059670B" w:rsidRPr="009A0BDB" w:rsidTr="009138F0">
        <w:trPr>
          <w:trHeight w:val="262"/>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rPr>
                <w:color w:val="000000"/>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rPr>
                <w:color w:val="000000"/>
                <w:sz w:val="16"/>
                <w:szCs w:val="16"/>
              </w:rPr>
            </w:pPr>
          </w:p>
        </w:tc>
        <w:tc>
          <w:tcPr>
            <w:tcW w:w="38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01.01.202</w:t>
            </w:r>
            <w:r w:rsidR="00E93761" w:rsidRPr="009A0BDB">
              <w:rPr>
                <w:rFonts w:ascii="Times New Roman" w:hAnsi="Times New Roman" w:cs="Times New Roman"/>
                <w:color w:val="000000"/>
                <w:sz w:val="16"/>
                <w:szCs w:val="16"/>
              </w:rPr>
              <w:t>5 г.-30.06.2025</w:t>
            </w:r>
            <w:r w:rsidRPr="009A0BDB">
              <w:rPr>
                <w:rFonts w:ascii="Times New Roman" w:hAnsi="Times New Roman" w:cs="Times New Roman"/>
                <w:color w:val="000000"/>
                <w:sz w:val="16"/>
                <w:szCs w:val="16"/>
              </w:rPr>
              <w:t xml:space="preserve"> г.</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01.07.202</w:t>
            </w:r>
            <w:r w:rsidR="00E93761" w:rsidRPr="009A0BDB">
              <w:rPr>
                <w:rFonts w:ascii="Times New Roman" w:hAnsi="Times New Roman" w:cs="Times New Roman"/>
                <w:color w:val="000000"/>
                <w:sz w:val="16"/>
                <w:szCs w:val="16"/>
              </w:rPr>
              <w:t>5</w:t>
            </w:r>
            <w:r w:rsidRPr="009A0BDB">
              <w:rPr>
                <w:rFonts w:ascii="Times New Roman" w:hAnsi="Times New Roman" w:cs="Times New Roman"/>
                <w:color w:val="000000"/>
                <w:sz w:val="16"/>
                <w:szCs w:val="16"/>
              </w:rPr>
              <w:t xml:space="preserve"> г.-31.12.202</w:t>
            </w:r>
            <w:r w:rsidR="00E93761" w:rsidRPr="009A0BDB">
              <w:rPr>
                <w:rFonts w:ascii="Times New Roman" w:hAnsi="Times New Roman" w:cs="Times New Roman"/>
                <w:color w:val="000000"/>
                <w:sz w:val="16"/>
                <w:szCs w:val="16"/>
              </w:rPr>
              <w:t>5</w:t>
            </w:r>
            <w:r w:rsidRPr="009A0BDB">
              <w:rPr>
                <w:rFonts w:ascii="Times New Roman" w:hAnsi="Times New Roman" w:cs="Times New Roman"/>
                <w:color w:val="000000"/>
                <w:sz w:val="16"/>
                <w:szCs w:val="16"/>
              </w:rPr>
              <w:t xml:space="preserve"> г.</w:t>
            </w:r>
          </w:p>
        </w:tc>
        <w:tc>
          <w:tcPr>
            <w:tcW w:w="43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01.01.202</w:t>
            </w:r>
            <w:r w:rsidR="00E93761" w:rsidRPr="009A0BDB">
              <w:rPr>
                <w:rFonts w:ascii="Times New Roman" w:hAnsi="Times New Roman" w:cs="Times New Roman"/>
                <w:color w:val="000000"/>
                <w:sz w:val="16"/>
                <w:szCs w:val="16"/>
              </w:rPr>
              <w:t>5 г.-30.06.2025</w:t>
            </w:r>
            <w:r w:rsidRPr="009A0BDB">
              <w:rPr>
                <w:rFonts w:ascii="Times New Roman" w:hAnsi="Times New Roman" w:cs="Times New Roman"/>
                <w:color w:val="000000"/>
                <w:sz w:val="16"/>
                <w:szCs w:val="16"/>
              </w:rPr>
              <w:t xml:space="preserve"> г.</w:t>
            </w:r>
          </w:p>
        </w:tc>
        <w:tc>
          <w:tcPr>
            <w:tcW w:w="38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01.07.202</w:t>
            </w:r>
            <w:r w:rsidR="00E93761" w:rsidRPr="009A0BDB">
              <w:rPr>
                <w:rFonts w:ascii="Times New Roman" w:hAnsi="Times New Roman" w:cs="Times New Roman"/>
                <w:color w:val="000000"/>
                <w:sz w:val="16"/>
                <w:szCs w:val="16"/>
              </w:rPr>
              <w:t>5</w:t>
            </w:r>
            <w:r w:rsidRPr="009A0BDB">
              <w:rPr>
                <w:rFonts w:ascii="Times New Roman" w:hAnsi="Times New Roman" w:cs="Times New Roman"/>
                <w:color w:val="000000"/>
                <w:sz w:val="16"/>
                <w:szCs w:val="16"/>
              </w:rPr>
              <w:t xml:space="preserve"> г.-31.12.202</w:t>
            </w:r>
            <w:r w:rsidR="00E93761" w:rsidRPr="009A0BDB">
              <w:rPr>
                <w:rFonts w:ascii="Times New Roman" w:hAnsi="Times New Roman" w:cs="Times New Roman"/>
                <w:color w:val="000000"/>
                <w:sz w:val="16"/>
                <w:szCs w:val="16"/>
              </w:rPr>
              <w:t>5</w:t>
            </w:r>
            <w:r w:rsidRPr="009A0BDB">
              <w:rPr>
                <w:rFonts w:ascii="Times New Roman" w:hAnsi="Times New Roman" w:cs="Times New Roman"/>
                <w:color w:val="000000"/>
                <w:sz w:val="16"/>
                <w:szCs w:val="16"/>
              </w:rPr>
              <w:t xml:space="preserve"> г.</w:t>
            </w:r>
          </w:p>
        </w:tc>
        <w:tc>
          <w:tcPr>
            <w:tcW w:w="43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01.01.202</w:t>
            </w:r>
            <w:r w:rsidR="00E93761" w:rsidRPr="009A0BDB">
              <w:rPr>
                <w:rFonts w:ascii="Times New Roman" w:hAnsi="Times New Roman" w:cs="Times New Roman"/>
                <w:color w:val="000000"/>
                <w:sz w:val="16"/>
                <w:szCs w:val="16"/>
              </w:rPr>
              <w:t>5 г.-30.06.2025</w:t>
            </w:r>
            <w:r w:rsidRPr="009A0BDB">
              <w:rPr>
                <w:rFonts w:ascii="Times New Roman" w:hAnsi="Times New Roman" w:cs="Times New Roman"/>
                <w:color w:val="000000"/>
                <w:sz w:val="16"/>
                <w:szCs w:val="16"/>
              </w:rPr>
              <w:t xml:space="preserve"> г.</w:t>
            </w:r>
          </w:p>
        </w:tc>
        <w:tc>
          <w:tcPr>
            <w:tcW w:w="38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01.07.202</w:t>
            </w:r>
            <w:r w:rsidR="00E93761" w:rsidRPr="009A0BDB">
              <w:rPr>
                <w:rFonts w:ascii="Times New Roman" w:hAnsi="Times New Roman" w:cs="Times New Roman"/>
                <w:color w:val="000000"/>
                <w:sz w:val="16"/>
                <w:szCs w:val="16"/>
              </w:rPr>
              <w:t>5</w:t>
            </w:r>
            <w:r w:rsidRPr="009A0BDB">
              <w:rPr>
                <w:rFonts w:ascii="Times New Roman" w:hAnsi="Times New Roman" w:cs="Times New Roman"/>
                <w:color w:val="000000"/>
                <w:sz w:val="16"/>
                <w:szCs w:val="16"/>
              </w:rPr>
              <w:t xml:space="preserve"> г.-31.12.202</w:t>
            </w:r>
            <w:r w:rsidR="00E93761" w:rsidRPr="009A0BDB">
              <w:rPr>
                <w:rFonts w:ascii="Times New Roman" w:hAnsi="Times New Roman" w:cs="Times New Roman"/>
                <w:color w:val="000000"/>
                <w:sz w:val="16"/>
                <w:szCs w:val="16"/>
              </w:rPr>
              <w:t>5</w:t>
            </w:r>
            <w:r w:rsidRPr="009A0BDB">
              <w:rPr>
                <w:rFonts w:ascii="Times New Roman" w:hAnsi="Times New Roman" w:cs="Times New Roman"/>
                <w:color w:val="000000"/>
                <w:sz w:val="16"/>
                <w:szCs w:val="16"/>
              </w:rPr>
              <w:t xml:space="preserve"> г.</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01.01.202</w:t>
            </w:r>
            <w:r w:rsidR="00E93761" w:rsidRPr="009A0BDB">
              <w:rPr>
                <w:rFonts w:ascii="Times New Roman" w:hAnsi="Times New Roman" w:cs="Times New Roman"/>
                <w:color w:val="000000"/>
                <w:sz w:val="16"/>
                <w:szCs w:val="16"/>
              </w:rPr>
              <w:t>5 г.-30.06.2025</w:t>
            </w:r>
            <w:r w:rsidRPr="009A0BDB">
              <w:rPr>
                <w:rFonts w:ascii="Times New Roman" w:hAnsi="Times New Roman" w:cs="Times New Roman"/>
                <w:color w:val="000000"/>
                <w:sz w:val="16"/>
                <w:szCs w:val="16"/>
              </w:rPr>
              <w:t xml:space="preserve"> г.</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01.07.202</w:t>
            </w:r>
            <w:r w:rsidR="00E93761" w:rsidRPr="009A0BDB">
              <w:rPr>
                <w:rFonts w:ascii="Times New Roman" w:hAnsi="Times New Roman" w:cs="Times New Roman"/>
                <w:color w:val="000000"/>
                <w:sz w:val="16"/>
                <w:szCs w:val="16"/>
              </w:rPr>
              <w:t>5 г.-31.12.2025</w:t>
            </w:r>
            <w:r w:rsidRPr="009A0BDB">
              <w:rPr>
                <w:rFonts w:ascii="Times New Roman" w:hAnsi="Times New Roman" w:cs="Times New Roman"/>
                <w:color w:val="000000"/>
                <w:sz w:val="16"/>
                <w:szCs w:val="16"/>
              </w:rPr>
              <w:t xml:space="preserve"> г.</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01.01.202</w:t>
            </w:r>
            <w:r w:rsidR="00E93761" w:rsidRPr="009A0BDB">
              <w:rPr>
                <w:rFonts w:ascii="Times New Roman" w:hAnsi="Times New Roman" w:cs="Times New Roman"/>
                <w:color w:val="000000"/>
                <w:sz w:val="16"/>
                <w:szCs w:val="16"/>
              </w:rPr>
              <w:t>5 г.-30.06.2025</w:t>
            </w:r>
            <w:r w:rsidRPr="009A0BDB">
              <w:rPr>
                <w:rFonts w:ascii="Times New Roman" w:hAnsi="Times New Roman" w:cs="Times New Roman"/>
                <w:color w:val="000000"/>
                <w:sz w:val="16"/>
                <w:szCs w:val="16"/>
              </w:rPr>
              <w:t xml:space="preserve"> г.</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II полугодие</w:t>
            </w:r>
          </w:p>
          <w:p w:rsidR="0059670B" w:rsidRPr="009A0BDB" w:rsidRDefault="0059670B" w:rsidP="00E93761">
            <w:pPr>
              <w:pStyle w:val="ConsPlusCell"/>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01.07.202</w:t>
            </w:r>
            <w:r w:rsidR="00E93761" w:rsidRPr="009A0BDB">
              <w:rPr>
                <w:rFonts w:ascii="Times New Roman" w:hAnsi="Times New Roman" w:cs="Times New Roman"/>
                <w:color w:val="000000"/>
                <w:sz w:val="16"/>
                <w:szCs w:val="16"/>
              </w:rPr>
              <w:t>5 г.-31.12.2025</w:t>
            </w:r>
            <w:r w:rsidRPr="009A0BDB">
              <w:rPr>
                <w:rFonts w:ascii="Times New Roman" w:hAnsi="Times New Roman" w:cs="Times New Roman"/>
                <w:color w:val="000000"/>
                <w:sz w:val="16"/>
                <w:szCs w:val="16"/>
              </w:rPr>
              <w:t xml:space="preserve"> г.</w:t>
            </w:r>
          </w:p>
        </w:tc>
      </w:tr>
      <w:tr w:rsidR="0059670B" w:rsidRPr="009A0BDB" w:rsidTr="009138F0">
        <w:trPr>
          <w:trHeight w:val="93"/>
          <w:jc w:val="center"/>
        </w:trPr>
        <w:tc>
          <w:tcPr>
            <w:tcW w:w="16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1</w:t>
            </w:r>
          </w:p>
        </w:tc>
        <w:tc>
          <w:tcPr>
            <w:tcW w:w="6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2</w:t>
            </w:r>
          </w:p>
        </w:tc>
        <w:tc>
          <w:tcPr>
            <w:tcW w:w="38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3</w:t>
            </w:r>
          </w:p>
        </w:tc>
        <w:tc>
          <w:tcPr>
            <w:tcW w:w="433"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jc w:val="center"/>
              <w:rPr>
                <w:color w:val="000000"/>
                <w:sz w:val="16"/>
                <w:szCs w:val="16"/>
              </w:rPr>
            </w:pPr>
          </w:p>
        </w:tc>
        <w:tc>
          <w:tcPr>
            <w:tcW w:w="43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4</w:t>
            </w:r>
          </w:p>
        </w:tc>
        <w:tc>
          <w:tcPr>
            <w:tcW w:w="386"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jc w:val="center"/>
              <w:rPr>
                <w:color w:val="000000"/>
                <w:sz w:val="16"/>
                <w:szCs w:val="16"/>
              </w:rPr>
            </w:pPr>
          </w:p>
        </w:tc>
        <w:tc>
          <w:tcPr>
            <w:tcW w:w="43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5</w:t>
            </w:r>
          </w:p>
        </w:tc>
        <w:tc>
          <w:tcPr>
            <w:tcW w:w="386"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jc w:val="center"/>
              <w:rPr>
                <w:color w:val="000000"/>
                <w:sz w:val="16"/>
                <w:szCs w:val="16"/>
              </w:rPr>
            </w:pP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6</w:t>
            </w:r>
          </w:p>
        </w:tc>
        <w:tc>
          <w:tcPr>
            <w:tcW w:w="433"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jc w:val="center"/>
              <w:rPr>
                <w:color w:val="000000"/>
                <w:sz w:val="16"/>
                <w:szCs w:val="16"/>
              </w:rPr>
            </w:pP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7</w:t>
            </w:r>
          </w:p>
        </w:tc>
        <w:tc>
          <w:tcPr>
            <w:tcW w:w="433"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jc w:val="center"/>
              <w:rPr>
                <w:color w:val="000000"/>
                <w:sz w:val="16"/>
                <w:szCs w:val="16"/>
              </w:rPr>
            </w:pPr>
          </w:p>
        </w:tc>
      </w:tr>
      <w:tr w:rsidR="0059670B" w:rsidRPr="009A0BDB" w:rsidTr="009138F0">
        <w:trPr>
          <w:trHeight w:val="213"/>
          <w:jc w:val="center"/>
        </w:trPr>
        <w:tc>
          <w:tcPr>
            <w:tcW w:w="16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jc w:val="center"/>
              <w:rPr>
                <w:color w:val="000000"/>
                <w:sz w:val="16"/>
                <w:szCs w:val="16"/>
              </w:rPr>
            </w:pPr>
            <w:r w:rsidRPr="009A0BDB">
              <w:rPr>
                <w:color w:val="000000"/>
                <w:sz w:val="16"/>
                <w:szCs w:val="16"/>
              </w:rPr>
              <w:t>1.</w:t>
            </w:r>
          </w:p>
        </w:tc>
        <w:tc>
          <w:tcPr>
            <w:tcW w:w="6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rPr>
                <w:color w:val="000000"/>
                <w:sz w:val="16"/>
                <w:szCs w:val="16"/>
              </w:rPr>
            </w:pPr>
            <w:r w:rsidRPr="009A0BDB">
              <w:rPr>
                <w:color w:val="000000"/>
                <w:sz w:val="16"/>
                <w:szCs w:val="16"/>
              </w:rPr>
              <w:t>АО «</w:t>
            </w:r>
            <w:proofErr w:type="spellStart"/>
            <w:r w:rsidRPr="009A0BDB">
              <w:rPr>
                <w:color w:val="000000"/>
                <w:sz w:val="16"/>
                <w:szCs w:val="16"/>
              </w:rPr>
              <w:t>Корякэнерго</w:t>
            </w:r>
            <w:proofErr w:type="spellEnd"/>
            <w:r w:rsidRPr="009A0BDB">
              <w:rPr>
                <w:color w:val="000000"/>
                <w:sz w:val="16"/>
                <w:szCs w:val="16"/>
              </w:rPr>
              <w:t>»</w:t>
            </w:r>
          </w:p>
        </w:tc>
        <w:tc>
          <w:tcPr>
            <w:tcW w:w="389" w:type="pct"/>
            <w:tcBorders>
              <w:top w:val="single" w:sz="4" w:space="0" w:color="auto"/>
              <w:left w:val="single" w:sz="4" w:space="0" w:color="auto"/>
              <w:bottom w:val="single" w:sz="4" w:space="0" w:color="auto"/>
              <w:right w:val="single" w:sz="4" w:space="0" w:color="auto"/>
            </w:tcBorders>
            <w:vAlign w:val="center"/>
          </w:tcPr>
          <w:p w:rsidR="0059670B" w:rsidRPr="009A0BDB" w:rsidRDefault="0059670B" w:rsidP="009138F0">
            <w:pPr>
              <w:pStyle w:val="aff0"/>
              <w:jc w:val="center"/>
              <w:rPr>
                <w:rFonts w:ascii="Times New Roman" w:hAnsi="Times New Roman" w:cs="Times New Roman"/>
                <w:color w:val="000000"/>
                <w:sz w:val="16"/>
                <w:szCs w:val="16"/>
              </w:rPr>
            </w:pPr>
            <w:r w:rsidRPr="009A0BDB">
              <w:rPr>
                <w:rFonts w:ascii="Times New Roman" w:hAnsi="Times New Roman" w:cs="Times New Roman"/>
                <w:color w:val="000000"/>
                <w:sz w:val="16"/>
                <w:szCs w:val="16"/>
              </w:rPr>
              <w:t>0,348</w:t>
            </w:r>
          </w:p>
          <w:p w:rsidR="0059670B" w:rsidRPr="009A0BDB" w:rsidRDefault="0059670B" w:rsidP="009138F0">
            <w:pPr>
              <w:widowControl w:val="0"/>
              <w:jc w:val="center"/>
              <w:rPr>
                <w:color w:val="000000"/>
                <w:sz w:val="16"/>
                <w:szCs w:val="16"/>
              </w:rPr>
            </w:pP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1,206</w:t>
            </w:r>
          </w:p>
        </w:tc>
        <w:tc>
          <w:tcPr>
            <w:tcW w:w="43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0,348</w:t>
            </w:r>
          </w:p>
        </w:tc>
        <w:tc>
          <w:tcPr>
            <w:tcW w:w="38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1,206</w:t>
            </w:r>
          </w:p>
        </w:tc>
        <w:tc>
          <w:tcPr>
            <w:tcW w:w="43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0,348</w:t>
            </w:r>
          </w:p>
        </w:tc>
        <w:tc>
          <w:tcPr>
            <w:tcW w:w="38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1,206</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0,348</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1,206</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0,348</w:t>
            </w:r>
          </w:p>
        </w:tc>
        <w:tc>
          <w:tcPr>
            <w:tcW w:w="433"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jc w:val="center"/>
              <w:rPr>
                <w:color w:val="000000"/>
                <w:sz w:val="16"/>
                <w:szCs w:val="16"/>
              </w:rPr>
            </w:pPr>
            <w:r w:rsidRPr="009A0BDB">
              <w:rPr>
                <w:color w:val="000000"/>
                <w:sz w:val="16"/>
                <w:szCs w:val="16"/>
              </w:rPr>
              <w:t>1,206</w:t>
            </w:r>
          </w:p>
        </w:tc>
      </w:tr>
    </w:tbl>
    <w:p w:rsidR="002D47C1" w:rsidRPr="009A0BDB" w:rsidRDefault="002D47C1" w:rsidP="009138F0">
      <w:pPr>
        <w:widowControl w:val="0"/>
        <w:rPr>
          <w:bCs/>
          <w:szCs w:val="28"/>
          <w:lang w:val="x-none"/>
        </w:rPr>
      </w:pPr>
    </w:p>
    <w:p w:rsidR="002D47C1" w:rsidRPr="009A0BDB" w:rsidRDefault="002D47C1" w:rsidP="007221A4">
      <w:pPr>
        <w:widowControl w:val="0"/>
        <w:jc w:val="both"/>
        <w:rPr>
          <w:rFonts w:eastAsia="Calibri"/>
          <w:sz w:val="20"/>
          <w:szCs w:val="20"/>
          <w:lang w:eastAsia="en-US"/>
        </w:rPr>
      </w:pPr>
      <w:r w:rsidRPr="009A0BDB">
        <w:rPr>
          <w:sz w:val="20"/>
          <w:szCs w:val="20"/>
          <w:lang w:val="x-none"/>
        </w:rPr>
        <w:tab/>
      </w:r>
    </w:p>
    <w:p w:rsidR="002D47C1" w:rsidRPr="009A0BDB" w:rsidRDefault="00B662A0" w:rsidP="00B662A0">
      <w:pPr>
        <w:widowControl w:val="0"/>
        <w:tabs>
          <w:tab w:val="left" w:pos="5205"/>
        </w:tabs>
        <w:jc w:val="right"/>
        <w:rPr>
          <w:sz w:val="28"/>
          <w:szCs w:val="28"/>
        </w:rPr>
      </w:pPr>
      <w:r w:rsidRPr="009A0BDB">
        <w:rPr>
          <w:sz w:val="28"/>
          <w:szCs w:val="28"/>
        </w:rPr>
        <w:t>».</w:t>
      </w:r>
    </w:p>
    <w:p w:rsidR="0059670B" w:rsidRPr="009A0BDB" w:rsidRDefault="002D47C1" w:rsidP="009138F0">
      <w:pPr>
        <w:widowControl w:val="0"/>
        <w:tabs>
          <w:tab w:val="left" w:pos="5205"/>
        </w:tabs>
        <w:rPr>
          <w:szCs w:val="28"/>
          <w:lang w:val="x-none"/>
        </w:rPr>
        <w:sectPr w:rsidR="0059670B" w:rsidRPr="009A0BDB">
          <w:pgSz w:w="16838" w:h="11906" w:orient="landscape"/>
          <w:pgMar w:top="1418" w:right="1134" w:bottom="244" w:left="1134" w:header="709" w:footer="709" w:gutter="0"/>
          <w:cols w:space="720"/>
        </w:sectPr>
      </w:pPr>
      <w:r w:rsidRPr="009A0BDB">
        <w:rPr>
          <w:szCs w:val="28"/>
          <w:lang w:val="x-none"/>
        </w:rPr>
        <w:tab/>
      </w:r>
    </w:p>
    <w:p w:rsidR="002A76D3" w:rsidRPr="009A0BDB" w:rsidRDefault="002A76D3" w:rsidP="002A76D3">
      <w:pPr>
        <w:widowControl w:val="0"/>
        <w:ind w:left="4819"/>
        <w:rPr>
          <w:sz w:val="28"/>
        </w:rPr>
      </w:pPr>
      <w:r w:rsidRPr="009A0BDB">
        <w:rPr>
          <w:sz w:val="28"/>
        </w:rPr>
        <w:t>Приложение 6 к постановлению Региональной службы по тарифам и ценам Камчатского края</w:t>
      </w:r>
    </w:p>
    <w:p w:rsidR="002A76D3" w:rsidRPr="009A0BDB" w:rsidRDefault="002A76D3" w:rsidP="002A76D3">
      <w:pPr>
        <w:widowControl w:val="0"/>
        <w:ind w:left="4820"/>
        <w:jc w:val="both"/>
        <w:rPr>
          <w:sz w:val="28"/>
        </w:rPr>
      </w:pPr>
      <w:r w:rsidRPr="009A0BDB">
        <w:rPr>
          <w:sz w:val="28"/>
        </w:rPr>
        <w:t>от ХХ.ХХ.2024 № ХХ-Н</w:t>
      </w:r>
    </w:p>
    <w:p w:rsidR="002A76D3" w:rsidRPr="009A0BDB" w:rsidRDefault="002A76D3" w:rsidP="002A76D3">
      <w:pPr>
        <w:widowControl w:val="0"/>
        <w:ind w:left="4820"/>
        <w:jc w:val="both"/>
      </w:pPr>
    </w:p>
    <w:p w:rsidR="00053CF1" w:rsidRPr="009A0BDB" w:rsidRDefault="002A76D3" w:rsidP="009138F0">
      <w:pPr>
        <w:widowControl w:val="0"/>
        <w:ind w:left="4819"/>
        <w:rPr>
          <w:sz w:val="28"/>
        </w:rPr>
      </w:pPr>
      <w:r w:rsidRPr="009A0BDB">
        <w:rPr>
          <w:sz w:val="28"/>
        </w:rPr>
        <w:t>«</w:t>
      </w:r>
      <w:r w:rsidR="00053CF1" w:rsidRPr="009A0BDB">
        <w:rPr>
          <w:sz w:val="28"/>
        </w:rPr>
        <w:t xml:space="preserve">Приложение </w:t>
      </w:r>
      <w:r w:rsidRPr="009A0BDB">
        <w:rPr>
          <w:sz w:val="28"/>
        </w:rPr>
        <w:t>2</w:t>
      </w:r>
      <w:r w:rsidR="0032087B" w:rsidRPr="009A0BDB">
        <w:rPr>
          <w:sz w:val="28"/>
        </w:rPr>
        <w:t>6</w:t>
      </w:r>
      <w:r w:rsidR="005A0EE1" w:rsidRPr="009A0BDB">
        <w:rPr>
          <w:sz w:val="28"/>
        </w:rPr>
        <w:t xml:space="preserve"> </w:t>
      </w:r>
      <w:r w:rsidR="00053CF1" w:rsidRPr="009A0BDB">
        <w:rPr>
          <w:sz w:val="28"/>
        </w:rPr>
        <w:t>к постановлению Региональной службы по тарифам и ценам Камчатского края</w:t>
      </w:r>
    </w:p>
    <w:p w:rsidR="006A5F9D" w:rsidRPr="009A0BDB" w:rsidRDefault="00053CF1" w:rsidP="009138F0">
      <w:pPr>
        <w:widowControl w:val="0"/>
        <w:ind w:left="4820"/>
        <w:jc w:val="both"/>
      </w:pPr>
      <w:r w:rsidRPr="009A0BDB">
        <w:rPr>
          <w:sz w:val="28"/>
        </w:rPr>
        <w:t xml:space="preserve">от </w:t>
      </w:r>
      <w:r w:rsidR="0040612E" w:rsidRPr="009A0BDB">
        <w:rPr>
          <w:sz w:val="28"/>
        </w:rPr>
        <w:t>25.09</w:t>
      </w:r>
      <w:r w:rsidRPr="009A0BDB">
        <w:rPr>
          <w:sz w:val="28"/>
        </w:rPr>
        <w:t xml:space="preserve">.2024 № </w:t>
      </w:r>
      <w:r w:rsidR="0040612E" w:rsidRPr="009A0BDB">
        <w:rPr>
          <w:sz w:val="28"/>
        </w:rPr>
        <w:t>158</w:t>
      </w:r>
      <w:r w:rsidRPr="009A0BDB">
        <w:rPr>
          <w:sz w:val="28"/>
        </w:rPr>
        <w:t>-Н</w:t>
      </w:r>
    </w:p>
    <w:p w:rsidR="006A5F9D" w:rsidRPr="009A0BDB" w:rsidRDefault="006A5F9D" w:rsidP="009138F0">
      <w:pPr>
        <w:widowControl w:val="0"/>
        <w:ind w:firstLine="567"/>
        <w:jc w:val="both"/>
      </w:pPr>
    </w:p>
    <w:p w:rsidR="007528CA" w:rsidRPr="009A0BDB" w:rsidRDefault="007528CA" w:rsidP="009138F0">
      <w:pPr>
        <w:widowControl w:val="0"/>
        <w:autoSpaceDE w:val="0"/>
        <w:autoSpaceDN w:val="0"/>
        <w:jc w:val="center"/>
        <w:rPr>
          <w:sz w:val="28"/>
          <w:szCs w:val="28"/>
        </w:rPr>
      </w:pPr>
      <w:r w:rsidRPr="009A0BDB">
        <w:rPr>
          <w:sz w:val="28"/>
          <w:szCs w:val="28"/>
        </w:rPr>
        <w:t>Единые (котловые) тарифы на услуги по передаче электрической энергии по сетям АО «</w:t>
      </w:r>
      <w:proofErr w:type="spellStart"/>
      <w:r w:rsidRPr="009A0BDB">
        <w:rPr>
          <w:sz w:val="28"/>
          <w:szCs w:val="28"/>
        </w:rPr>
        <w:t>Корякэнерго</w:t>
      </w:r>
      <w:proofErr w:type="spellEnd"/>
      <w:r w:rsidRPr="009A0BDB">
        <w:rPr>
          <w:sz w:val="28"/>
          <w:szCs w:val="28"/>
        </w:rPr>
        <w:t>», поставляемой потребителям, не относящимся к населению и приравненным к нему категориям потребителей, на 202</w:t>
      </w:r>
      <w:r w:rsidR="0000273B" w:rsidRPr="009A0BDB">
        <w:rPr>
          <w:sz w:val="28"/>
          <w:szCs w:val="28"/>
        </w:rPr>
        <w:t>5</w:t>
      </w:r>
      <w:r w:rsidRPr="009A0BDB">
        <w:rPr>
          <w:sz w:val="28"/>
          <w:szCs w:val="28"/>
        </w:rPr>
        <w:t xml:space="preserve"> год</w:t>
      </w:r>
    </w:p>
    <w:p w:rsidR="00AD5E27" w:rsidRPr="009A0BDB" w:rsidRDefault="00AD5E27" w:rsidP="009138F0">
      <w:pPr>
        <w:widowControl w:val="0"/>
        <w:autoSpaceDE w:val="0"/>
        <w:autoSpaceDN w:val="0"/>
        <w:jc w:val="center"/>
        <w:rPr>
          <w:sz w:val="28"/>
          <w:szCs w:val="28"/>
          <w:vertAlign w:val="superscript"/>
        </w:rPr>
      </w:pPr>
    </w:p>
    <w:tbl>
      <w:tblPr>
        <w:tblW w:w="5000" w:type="pct"/>
        <w:tblCellMar>
          <w:top w:w="102" w:type="dxa"/>
          <w:left w:w="62" w:type="dxa"/>
          <w:bottom w:w="102" w:type="dxa"/>
          <w:right w:w="62" w:type="dxa"/>
        </w:tblCellMar>
        <w:tblLook w:val="04A0" w:firstRow="1" w:lastRow="0" w:firstColumn="1" w:lastColumn="0" w:noHBand="0" w:noVBand="1"/>
      </w:tblPr>
      <w:tblGrid>
        <w:gridCol w:w="546"/>
        <w:gridCol w:w="2018"/>
        <w:gridCol w:w="1106"/>
        <w:gridCol w:w="527"/>
        <w:gridCol w:w="388"/>
        <w:gridCol w:w="664"/>
        <w:gridCol w:w="527"/>
        <w:gridCol w:w="667"/>
        <w:gridCol w:w="528"/>
        <w:gridCol w:w="528"/>
        <w:gridCol w:w="665"/>
        <w:gridCol w:w="665"/>
        <w:gridCol w:w="801"/>
      </w:tblGrid>
      <w:tr w:rsidR="007528CA" w:rsidRPr="009A0BDB" w:rsidTr="009138F0">
        <w:trPr>
          <w:trHeight w:val="20"/>
        </w:trPr>
        <w:tc>
          <w:tcPr>
            <w:tcW w:w="296" w:type="pct"/>
            <w:vMerge w:val="restar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 п/п</w:t>
            </w:r>
          </w:p>
        </w:tc>
        <w:tc>
          <w:tcPr>
            <w:tcW w:w="1060" w:type="pct"/>
            <w:vMerge w:val="restar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Тарифные группы потребителей электрической энергии (мощности)</w:t>
            </w:r>
          </w:p>
        </w:tc>
        <w:tc>
          <w:tcPr>
            <w:tcW w:w="429" w:type="pct"/>
            <w:vMerge w:val="restar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Единица измерения</w:t>
            </w:r>
          </w:p>
        </w:tc>
        <w:tc>
          <w:tcPr>
            <w:tcW w:w="1501" w:type="pct"/>
            <w:gridSpan w:val="5"/>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Диапазоны напряжения</w:t>
            </w:r>
          </w:p>
        </w:tc>
        <w:tc>
          <w:tcPr>
            <w:tcW w:w="1715" w:type="pct"/>
            <w:gridSpan w:val="5"/>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Диапазоны напряжения</w:t>
            </w:r>
          </w:p>
        </w:tc>
      </w:tr>
      <w:tr w:rsidR="007528CA" w:rsidRPr="009A0BDB" w:rsidTr="009138F0">
        <w:trPr>
          <w:trHeight w:val="286"/>
        </w:trPr>
        <w:tc>
          <w:tcPr>
            <w:tcW w:w="296" w:type="pct"/>
            <w:vMerge/>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contextualSpacing/>
              <w:jc w:val="center"/>
              <w:rPr>
                <w:sz w:val="16"/>
                <w:szCs w:val="16"/>
              </w:rPr>
            </w:pPr>
          </w:p>
        </w:tc>
        <w:tc>
          <w:tcPr>
            <w:tcW w:w="1060" w:type="pct"/>
            <w:vMerge/>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contextualSpacing/>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Всего</w:t>
            </w:r>
          </w:p>
        </w:tc>
        <w:tc>
          <w:tcPr>
            <w:tcW w:w="214"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ВН</w:t>
            </w:r>
          </w:p>
        </w:tc>
        <w:tc>
          <w:tcPr>
            <w:tcW w:w="357"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СН-I</w:t>
            </w:r>
          </w:p>
        </w:tc>
        <w:tc>
          <w:tcPr>
            <w:tcW w:w="28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СН-II</w:t>
            </w:r>
          </w:p>
        </w:tc>
        <w:tc>
          <w:tcPr>
            <w:tcW w:w="357"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НН</w:t>
            </w:r>
          </w:p>
        </w:tc>
        <w:tc>
          <w:tcPr>
            <w:tcW w:w="28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Всего</w:t>
            </w:r>
          </w:p>
        </w:tc>
        <w:tc>
          <w:tcPr>
            <w:tcW w:w="28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ВН</w:t>
            </w:r>
          </w:p>
        </w:tc>
        <w:tc>
          <w:tcPr>
            <w:tcW w:w="357"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СН-I</w:t>
            </w:r>
          </w:p>
        </w:tc>
        <w:tc>
          <w:tcPr>
            <w:tcW w:w="357"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СН-II</w:t>
            </w:r>
          </w:p>
        </w:tc>
        <w:tc>
          <w:tcPr>
            <w:tcW w:w="429"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adjustRightInd w:val="0"/>
              <w:contextualSpacing/>
              <w:jc w:val="center"/>
              <w:rPr>
                <w:sz w:val="16"/>
                <w:szCs w:val="16"/>
              </w:rPr>
            </w:pPr>
            <w:r w:rsidRPr="009A0BDB">
              <w:rPr>
                <w:sz w:val="16"/>
                <w:szCs w:val="16"/>
              </w:rPr>
              <w:t>НН</w:t>
            </w:r>
          </w:p>
        </w:tc>
      </w:tr>
      <w:tr w:rsidR="007528CA" w:rsidRPr="009A0BDB" w:rsidTr="009138F0">
        <w:trPr>
          <w:trHeight w:val="67"/>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w:t>
            </w:r>
          </w:p>
        </w:tc>
        <w:tc>
          <w:tcPr>
            <w:tcW w:w="1060"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3</w:t>
            </w:r>
          </w:p>
        </w:tc>
        <w:tc>
          <w:tcPr>
            <w:tcW w:w="28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4</w:t>
            </w:r>
          </w:p>
        </w:tc>
        <w:tc>
          <w:tcPr>
            <w:tcW w:w="214"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6</w:t>
            </w:r>
          </w:p>
        </w:tc>
        <w:tc>
          <w:tcPr>
            <w:tcW w:w="357"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7</w:t>
            </w:r>
          </w:p>
        </w:tc>
        <w:tc>
          <w:tcPr>
            <w:tcW w:w="28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8</w:t>
            </w:r>
          </w:p>
        </w:tc>
        <w:tc>
          <w:tcPr>
            <w:tcW w:w="357"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9</w:t>
            </w:r>
          </w:p>
        </w:tc>
        <w:tc>
          <w:tcPr>
            <w:tcW w:w="28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10</w:t>
            </w:r>
          </w:p>
        </w:tc>
        <w:tc>
          <w:tcPr>
            <w:tcW w:w="28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11</w:t>
            </w:r>
          </w:p>
        </w:tc>
        <w:tc>
          <w:tcPr>
            <w:tcW w:w="357"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12</w:t>
            </w:r>
          </w:p>
        </w:tc>
        <w:tc>
          <w:tcPr>
            <w:tcW w:w="357"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13</w:t>
            </w:r>
          </w:p>
        </w:tc>
        <w:tc>
          <w:tcPr>
            <w:tcW w:w="429"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14</w:t>
            </w:r>
          </w:p>
        </w:tc>
      </w:tr>
      <w:tr w:rsidR="007528CA" w:rsidRPr="009A0BDB" w:rsidTr="009138F0">
        <w:trPr>
          <w:trHeight w:val="399"/>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w:t>
            </w:r>
          </w:p>
        </w:tc>
        <w:tc>
          <w:tcPr>
            <w:tcW w:w="1488" w:type="pct"/>
            <w:gridSpan w:val="2"/>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rPr>
                <w:sz w:val="16"/>
                <w:szCs w:val="16"/>
              </w:rPr>
            </w:pPr>
            <w:r w:rsidRPr="009A0BDB">
              <w:rPr>
                <w:sz w:val="16"/>
                <w:szCs w:val="16"/>
              </w:rPr>
              <w:t xml:space="preserve">Прочие потребители (тарифы указываются без учета НДС) </w:t>
            </w:r>
          </w:p>
        </w:tc>
        <w:tc>
          <w:tcPr>
            <w:tcW w:w="1501" w:type="pct"/>
            <w:gridSpan w:val="5"/>
            <w:tcBorders>
              <w:top w:val="single" w:sz="4" w:space="0" w:color="auto"/>
              <w:left w:val="single" w:sz="4" w:space="0" w:color="auto"/>
              <w:bottom w:val="single" w:sz="4" w:space="0" w:color="auto"/>
              <w:right w:val="single" w:sz="4" w:space="0" w:color="auto"/>
            </w:tcBorders>
            <w:vAlign w:val="center"/>
            <w:hideMark/>
          </w:tcPr>
          <w:p w:rsidR="007528CA" w:rsidRPr="009A0BDB" w:rsidRDefault="0000273B" w:rsidP="009138F0">
            <w:pPr>
              <w:widowControl w:val="0"/>
              <w:autoSpaceDE w:val="0"/>
              <w:autoSpaceDN w:val="0"/>
              <w:contextualSpacing/>
              <w:jc w:val="center"/>
              <w:rPr>
                <w:sz w:val="16"/>
                <w:szCs w:val="16"/>
              </w:rPr>
            </w:pPr>
            <w:r w:rsidRPr="009A0BDB">
              <w:rPr>
                <w:sz w:val="16"/>
                <w:szCs w:val="16"/>
              </w:rPr>
              <w:t>1 полугодие 2025</w:t>
            </w:r>
            <w:r w:rsidR="007528CA" w:rsidRPr="009A0BDB">
              <w:rPr>
                <w:sz w:val="16"/>
                <w:szCs w:val="16"/>
              </w:rPr>
              <w:t xml:space="preserve"> года</w:t>
            </w:r>
          </w:p>
          <w:p w:rsidR="007528CA" w:rsidRPr="009A0BDB" w:rsidRDefault="0000273B" w:rsidP="0000273B">
            <w:pPr>
              <w:widowControl w:val="0"/>
              <w:autoSpaceDE w:val="0"/>
              <w:autoSpaceDN w:val="0"/>
              <w:contextualSpacing/>
              <w:jc w:val="center"/>
              <w:rPr>
                <w:sz w:val="16"/>
                <w:szCs w:val="16"/>
              </w:rPr>
            </w:pPr>
            <w:r w:rsidRPr="009A0BDB">
              <w:rPr>
                <w:sz w:val="16"/>
                <w:szCs w:val="16"/>
              </w:rPr>
              <w:t>(01.01.2025</w:t>
            </w:r>
            <w:r w:rsidR="007528CA" w:rsidRPr="009A0BDB">
              <w:rPr>
                <w:sz w:val="16"/>
                <w:szCs w:val="16"/>
              </w:rPr>
              <w:t xml:space="preserve"> – 31.06.202</w:t>
            </w:r>
            <w:r w:rsidRPr="009A0BDB">
              <w:rPr>
                <w:sz w:val="16"/>
                <w:szCs w:val="16"/>
              </w:rPr>
              <w:t>5</w:t>
            </w:r>
            <w:r w:rsidR="007528CA" w:rsidRPr="009A0BDB">
              <w:rPr>
                <w:sz w:val="16"/>
                <w:szCs w:val="16"/>
              </w:rPr>
              <w:t>)</w:t>
            </w:r>
          </w:p>
        </w:tc>
        <w:tc>
          <w:tcPr>
            <w:tcW w:w="1715" w:type="pct"/>
            <w:gridSpan w:val="5"/>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2 полугодие 202</w:t>
            </w:r>
            <w:r w:rsidR="0000273B" w:rsidRPr="009A0BDB">
              <w:rPr>
                <w:sz w:val="16"/>
                <w:szCs w:val="16"/>
              </w:rPr>
              <w:t>5</w:t>
            </w:r>
            <w:r w:rsidRPr="009A0BDB">
              <w:rPr>
                <w:sz w:val="16"/>
                <w:szCs w:val="16"/>
              </w:rPr>
              <w:t xml:space="preserve"> года</w:t>
            </w:r>
          </w:p>
          <w:p w:rsidR="007528CA" w:rsidRPr="009A0BDB" w:rsidRDefault="007528CA" w:rsidP="0000273B">
            <w:pPr>
              <w:widowControl w:val="0"/>
              <w:autoSpaceDE w:val="0"/>
              <w:autoSpaceDN w:val="0"/>
              <w:contextualSpacing/>
              <w:jc w:val="center"/>
              <w:rPr>
                <w:sz w:val="16"/>
                <w:szCs w:val="16"/>
              </w:rPr>
            </w:pPr>
            <w:r w:rsidRPr="009A0BDB">
              <w:rPr>
                <w:sz w:val="16"/>
                <w:szCs w:val="16"/>
              </w:rPr>
              <w:t>(01.07.202</w:t>
            </w:r>
            <w:r w:rsidR="0000273B" w:rsidRPr="009A0BDB">
              <w:rPr>
                <w:sz w:val="16"/>
                <w:szCs w:val="16"/>
              </w:rPr>
              <w:t>5</w:t>
            </w:r>
            <w:r w:rsidRPr="009A0BDB">
              <w:rPr>
                <w:sz w:val="16"/>
                <w:szCs w:val="16"/>
              </w:rPr>
              <w:t xml:space="preserve"> – 31.12.202</w:t>
            </w:r>
            <w:r w:rsidR="0000273B" w:rsidRPr="009A0BDB">
              <w:rPr>
                <w:sz w:val="16"/>
                <w:szCs w:val="16"/>
              </w:rPr>
              <w:t>5</w:t>
            </w:r>
            <w:r w:rsidRPr="009A0BDB">
              <w:rPr>
                <w:sz w:val="16"/>
                <w:szCs w:val="16"/>
              </w:rPr>
              <w:t>)</w:t>
            </w:r>
          </w:p>
        </w:tc>
      </w:tr>
      <w:tr w:rsidR="007528CA" w:rsidRPr="009A0BDB" w:rsidTr="009138F0">
        <w:trPr>
          <w:trHeight w:val="188"/>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1.1</w:t>
            </w:r>
          </w:p>
        </w:tc>
        <w:tc>
          <w:tcPr>
            <w:tcW w:w="1060"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rPr>
                <w:sz w:val="16"/>
                <w:szCs w:val="16"/>
              </w:rPr>
            </w:pPr>
            <w:proofErr w:type="spellStart"/>
            <w:r w:rsidRPr="009A0BDB">
              <w:rPr>
                <w:sz w:val="16"/>
                <w:szCs w:val="16"/>
              </w:rPr>
              <w:t>Двухставочный</w:t>
            </w:r>
            <w:proofErr w:type="spellEnd"/>
            <w:r w:rsidRPr="009A0BDB">
              <w:rPr>
                <w:sz w:val="16"/>
                <w:szCs w:val="16"/>
              </w:rPr>
              <w:t xml:space="preserve"> тариф</w:t>
            </w:r>
          </w:p>
        </w:tc>
        <w:tc>
          <w:tcPr>
            <w:tcW w:w="429"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214"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c>
          <w:tcPr>
            <w:tcW w:w="429"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rPr>
                <w:sz w:val="16"/>
                <w:szCs w:val="16"/>
              </w:rPr>
            </w:pPr>
          </w:p>
        </w:tc>
      </w:tr>
      <w:tr w:rsidR="007528CA" w:rsidRPr="009A0BDB" w:rsidTr="009138F0">
        <w:trPr>
          <w:trHeight w:val="348"/>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1.1.1</w:t>
            </w:r>
          </w:p>
        </w:tc>
        <w:tc>
          <w:tcPr>
            <w:tcW w:w="1060"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rPr>
                <w:sz w:val="16"/>
                <w:szCs w:val="16"/>
              </w:rPr>
            </w:pPr>
            <w:r w:rsidRPr="009A0BDB">
              <w:rPr>
                <w:sz w:val="16"/>
                <w:szCs w:val="16"/>
              </w:rPr>
              <w:t>- ставка за содержание электрических сетей</w:t>
            </w:r>
          </w:p>
        </w:tc>
        <w:tc>
          <w:tcPr>
            <w:tcW w:w="429"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руб./</w:t>
            </w:r>
            <w:proofErr w:type="spellStart"/>
            <w:r w:rsidRPr="009A0BDB">
              <w:rPr>
                <w:sz w:val="16"/>
                <w:szCs w:val="16"/>
              </w:rPr>
              <w:t>МВт·мес</w:t>
            </w:r>
            <w:proofErr w:type="spellEnd"/>
            <w:r w:rsidRPr="009A0BDB">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x</w:t>
            </w:r>
          </w:p>
        </w:tc>
        <w:tc>
          <w:tcPr>
            <w:tcW w:w="214"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429"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r>
      <w:tr w:rsidR="007528CA" w:rsidRPr="009A0BDB" w:rsidTr="009138F0">
        <w:trPr>
          <w:trHeight w:val="669"/>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1.1.2</w:t>
            </w:r>
          </w:p>
        </w:tc>
        <w:tc>
          <w:tcPr>
            <w:tcW w:w="1060"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rPr>
                <w:sz w:val="16"/>
                <w:szCs w:val="16"/>
              </w:rPr>
            </w:pPr>
            <w:r w:rsidRPr="009A0BDB">
              <w:rPr>
                <w:sz w:val="16"/>
                <w:szCs w:val="16"/>
              </w:rPr>
              <w:t>- ставка на оплату технологического расхода (потерь) в электрических сетях</w:t>
            </w:r>
          </w:p>
        </w:tc>
        <w:tc>
          <w:tcPr>
            <w:tcW w:w="429"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руб./</w:t>
            </w:r>
            <w:proofErr w:type="spellStart"/>
            <w:r w:rsidRPr="009A0BDB">
              <w:rPr>
                <w:sz w:val="16"/>
                <w:szCs w:val="16"/>
              </w:rPr>
              <w:t>МВт·ч</w:t>
            </w:r>
            <w:proofErr w:type="spellEnd"/>
          </w:p>
        </w:tc>
        <w:tc>
          <w:tcPr>
            <w:tcW w:w="286" w:type="pct"/>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x</w:t>
            </w:r>
          </w:p>
        </w:tc>
        <w:tc>
          <w:tcPr>
            <w:tcW w:w="214"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429"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r>
      <w:tr w:rsidR="007528CA" w:rsidRPr="009A0BDB" w:rsidTr="009138F0">
        <w:trPr>
          <w:trHeight w:val="254"/>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1.2</w:t>
            </w:r>
          </w:p>
        </w:tc>
        <w:tc>
          <w:tcPr>
            <w:tcW w:w="1060"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rPr>
                <w:sz w:val="16"/>
                <w:szCs w:val="16"/>
              </w:rPr>
            </w:pPr>
            <w:proofErr w:type="spellStart"/>
            <w:r w:rsidRPr="009A0BDB">
              <w:rPr>
                <w:sz w:val="16"/>
                <w:szCs w:val="16"/>
              </w:rPr>
              <w:t>Одноставочный</w:t>
            </w:r>
            <w:proofErr w:type="spellEnd"/>
            <w:r w:rsidRPr="009A0BDB">
              <w:rPr>
                <w:sz w:val="16"/>
                <w:szCs w:val="16"/>
              </w:rPr>
              <w:t xml:space="preserve"> тариф</w:t>
            </w:r>
          </w:p>
        </w:tc>
        <w:tc>
          <w:tcPr>
            <w:tcW w:w="429"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руб./</w:t>
            </w:r>
            <w:proofErr w:type="spellStart"/>
            <w:r w:rsidRPr="009A0BDB">
              <w:rPr>
                <w:sz w:val="16"/>
                <w:szCs w:val="16"/>
              </w:rPr>
              <w:t>кВт·ч</w:t>
            </w:r>
            <w:proofErr w:type="spellEnd"/>
          </w:p>
        </w:tc>
        <w:tc>
          <w:tcPr>
            <w:tcW w:w="286" w:type="pct"/>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x</w:t>
            </w:r>
          </w:p>
        </w:tc>
        <w:tc>
          <w:tcPr>
            <w:tcW w:w="214"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ind w:left="-62"/>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ind w:left="-62"/>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ind w:left="-62"/>
              <w:contextualSpacing/>
              <w:jc w:val="center"/>
              <w:rPr>
                <w:sz w:val="16"/>
                <w:szCs w:val="16"/>
              </w:rPr>
            </w:pPr>
            <w:r w:rsidRPr="009A0BDB">
              <w:rPr>
                <w:sz w:val="16"/>
                <w:szCs w:val="16"/>
              </w:rPr>
              <w:t>8,435</w:t>
            </w:r>
          </w:p>
        </w:tc>
        <w:tc>
          <w:tcPr>
            <w:tcW w:w="357" w:type="pct"/>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ind w:left="-62"/>
              <w:contextualSpacing/>
              <w:jc w:val="center"/>
              <w:rPr>
                <w:sz w:val="16"/>
                <w:szCs w:val="16"/>
              </w:rPr>
            </w:pPr>
            <w:r w:rsidRPr="009A0BDB">
              <w:rPr>
                <w:sz w:val="16"/>
                <w:szCs w:val="16"/>
              </w:rPr>
              <w:t>8,479</w:t>
            </w: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ind w:left="-62"/>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ind w:left="-62"/>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ind w:left="-62"/>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hideMark/>
          </w:tcPr>
          <w:p w:rsidR="007528CA" w:rsidRPr="009A0BDB" w:rsidRDefault="0032087B" w:rsidP="009138F0">
            <w:pPr>
              <w:widowControl w:val="0"/>
              <w:autoSpaceDE w:val="0"/>
              <w:autoSpaceDN w:val="0"/>
              <w:ind w:left="-62"/>
              <w:contextualSpacing/>
              <w:jc w:val="center"/>
              <w:rPr>
                <w:sz w:val="16"/>
                <w:szCs w:val="16"/>
              </w:rPr>
            </w:pPr>
            <w:r w:rsidRPr="009A0BDB">
              <w:rPr>
                <w:sz w:val="16"/>
                <w:szCs w:val="16"/>
              </w:rPr>
              <w:t>11,007</w:t>
            </w:r>
          </w:p>
        </w:tc>
        <w:tc>
          <w:tcPr>
            <w:tcW w:w="429" w:type="pct"/>
            <w:tcBorders>
              <w:top w:val="single" w:sz="4" w:space="0" w:color="auto"/>
              <w:left w:val="single" w:sz="4" w:space="0" w:color="auto"/>
              <w:bottom w:val="single" w:sz="4" w:space="0" w:color="auto"/>
              <w:right w:val="single" w:sz="4" w:space="0" w:color="auto"/>
            </w:tcBorders>
            <w:vAlign w:val="center"/>
            <w:hideMark/>
          </w:tcPr>
          <w:p w:rsidR="007528CA" w:rsidRPr="009A0BDB" w:rsidRDefault="0032087B" w:rsidP="009138F0">
            <w:pPr>
              <w:widowControl w:val="0"/>
              <w:autoSpaceDE w:val="0"/>
              <w:autoSpaceDN w:val="0"/>
              <w:ind w:left="-62"/>
              <w:contextualSpacing/>
              <w:jc w:val="center"/>
              <w:rPr>
                <w:sz w:val="16"/>
                <w:szCs w:val="16"/>
              </w:rPr>
            </w:pPr>
            <w:r w:rsidRPr="009A0BDB">
              <w:rPr>
                <w:sz w:val="16"/>
                <w:szCs w:val="16"/>
              </w:rPr>
              <w:t>11,594</w:t>
            </w:r>
          </w:p>
        </w:tc>
      </w:tr>
      <w:tr w:rsidR="007528CA" w:rsidRPr="009A0BDB" w:rsidTr="009138F0">
        <w:trPr>
          <w:trHeight w:val="978"/>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1.3</w:t>
            </w:r>
          </w:p>
        </w:tc>
        <w:tc>
          <w:tcPr>
            <w:tcW w:w="1060"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rPr>
                <w:sz w:val="16"/>
                <w:szCs w:val="16"/>
              </w:rPr>
            </w:pPr>
            <w:r w:rsidRPr="009A0BDB">
              <w:rPr>
                <w:sz w:val="16"/>
                <w:szCs w:val="16"/>
              </w:rPr>
              <w:t>Величина перекрестного субсидирования, учтенная в ценах (тарифах) на услуги по передаче электрической энергии</w:t>
            </w:r>
          </w:p>
        </w:tc>
        <w:tc>
          <w:tcPr>
            <w:tcW w:w="429" w:type="pct"/>
            <w:tcBorders>
              <w:top w:val="single" w:sz="4" w:space="0" w:color="auto"/>
              <w:left w:val="single" w:sz="4" w:space="0" w:color="auto"/>
              <w:bottom w:val="single" w:sz="4" w:space="0" w:color="auto"/>
              <w:right w:val="single" w:sz="4" w:space="0" w:color="auto"/>
            </w:tcBorders>
            <w:vAlign w:val="center"/>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тыс. руб.</w:t>
            </w:r>
          </w:p>
        </w:tc>
        <w:tc>
          <w:tcPr>
            <w:tcW w:w="286"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rPr>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429"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r>
      <w:tr w:rsidR="007528CA" w:rsidRPr="009A0BDB" w:rsidTr="009138F0">
        <w:trPr>
          <w:trHeight w:val="317"/>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1.4</w:t>
            </w:r>
          </w:p>
        </w:tc>
        <w:tc>
          <w:tcPr>
            <w:tcW w:w="1060"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rPr>
                <w:sz w:val="16"/>
                <w:szCs w:val="16"/>
              </w:rPr>
            </w:pPr>
            <w:r w:rsidRPr="009A0BDB">
              <w:rPr>
                <w:sz w:val="16"/>
                <w:szCs w:val="16"/>
              </w:rPr>
              <w:t xml:space="preserve">Ставка перекрестного субсидирования </w:t>
            </w:r>
          </w:p>
        </w:tc>
        <w:tc>
          <w:tcPr>
            <w:tcW w:w="429"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руб./</w:t>
            </w:r>
            <w:proofErr w:type="spellStart"/>
            <w:r w:rsidRPr="009A0BDB">
              <w:rPr>
                <w:sz w:val="16"/>
                <w:szCs w:val="16"/>
              </w:rPr>
              <w:t>МВт·ч</w:t>
            </w:r>
            <w:proofErr w:type="spellEnd"/>
          </w:p>
        </w:tc>
        <w:tc>
          <w:tcPr>
            <w:tcW w:w="286"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rPr>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429"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r>
      <w:tr w:rsidR="007528CA" w:rsidRPr="009A0BDB" w:rsidTr="009138F0">
        <w:trPr>
          <w:trHeight w:val="2140"/>
        </w:trPr>
        <w:tc>
          <w:tcPr>
            <w:tcW w:w="296"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jc w:val="center"/>
              <w:rPr>
                <w:sz w:val="16"/>
                <w:szCs w:val="16"/>
              </w:rPr>
            </w:pPr>
            <w:r w:rsidRPr="009A0BDB">
              <w:rPr>
                <w:sz w:val="16"/>
                <w:szCs w:val="16"/>
              </w:rPr>
              <w:t>1.5</w:t>
            </w:r>
          </w:p>
        </w:tc>
        <w:tc>
          <w:tcPr>
            <w:tcW w:w="1060" w:type="pct"/>
            <w:tcBorders>
              <w:top w:val="single" w:sz="4" w:space="0" w:color="auto"/>
              <w:left w:val="single" w:sz="4" w:space="0" w:color="auto"/>
              <w:bottom w:val="single" w:sz="4" w:space="0" w:color="auto"/>
              <w:right w:val="single" w:sz="4" w:space="0" w:color="auto"/>
            </w:tcBorders>
            <w:hideMark/>
          </w:tcPr>
          <w:p w:rsidR="007528CA" w:rsidRPr="009A0BDB" w:rsidRDefault="007528CA" w:rsidP="009138F0">
            <w:pPr>
              <w:widowControl w:val="0"/>
              <w:autoSpaceDE w:val="0"/>
              <w:autoSpaceDN w:val="0"/>
              <w:contextualSpacing/>
              <w:rPr>
                <w:sz w:val="16"/>
                <w:szCs w:val="16"/>
              </w:rPr>
            </w:pPr>
            <w:r w:rsidRPr="009A0BDB">
              <w:rPr>
                <w:sz w:val="16"/>
                <w:szCs w:val="16"/>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429"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rPr>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vAlign w:val="center"/>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357"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c>
          <w:tcPr>
            <w:tcW w:w="429" w:type="pct"/>
            <w:tcBorders>
              <w:top w:val="single" w:sz="4" w:space="0" w:color="auto"/>
              <w:left w:val="single" w:sz="4" w:space="0" w:color="auto"/>
              <w:bottom w:val="single" w:sz="4" w:space="0" w:color="auto"/>
              <w:right w:val="single" w:sz="4" w:space="0" w:color="auto"/>
            </w:tcBorders>
          </w:tcPr>
          <w:p w:rsidR="007528CA" w:rsidRPr="009A0BDB" w:rsidRDefault="007528CA" w:rsidP="009138F0">
            <w:pPr>
              <w:widowControl w:val="0"/>
              <w:autoSpaceDE w:val="0"/>
              <w:autoSpaceDN w:val="0"/>
              <w:contextualSpacing/>
              <w:jc w:val="center"/>
              <w:rPr>
                <w:sz w:val="16"/>
                <w:szCs w:val="16"/>
              </w:rPr>
            </w:pPr>
          </w:p>
        </w:tc>
      </w:tr>
    </w:tbl>
    <w:p w:rsidR="00AD5E27" w:rsidRPr="009A0BDB" w:rsidRDefault="00AD5E27" w:rsidP="009138F0">
      <w:pPr>
        <w:widowControl w:val="0"/>
        <w:rPr>
          <w:szCs w:val="28"/>
        </w:rPr>
      </w:pPr>
    </w:p>
    <w:p w:rsidR="00B662A0" w:rsidRPr="009A0BDB" w:rsidRDefault="00B662A0" w:rsidP="00B662A0">
      <w:pPr>
        <w:widowControl w:val="0"/>
        <w:jc w:val="right"/>
        <w:rPr>
          <w:sz w:val="28"/>
          <w:szCs w:val="28"/>
        </w:rPr>
      </w:pPr>
      <w:r w:rsidRPr="009A0BDB">
        <w:rPr>
          <w:sz w:val="28"/>
          <w:szCs w:val="28"/>
        </w:rPr>
        <w:t>».</w:t>
      </w:r>
    </w:p>
    <w:p w:rsidR="00AD5E27" w:rsidRPr="009A0BDB" w:rsidRDefault="00AD5E27" w:rsidP="009138F0">
      <w:pPr>
        <w:widowControl w:val="0"/>
        <w:ind w:firstLine="567"/>
        <w:jc w:val="both"/>
        <w:rPr>
          <w:rFonts w:eastAsia="Calibri"/>
          <w:sz w:val="18"/>
          <w:szCs w:val="18"/>
          <w:lang w:eastAsia="en-US"/>
        </w:rPr>
      </w:pPr>
    </w:p>
    <w:p w:rsidR="006A5F9D" w:rsidRPr="009A0BDB" w:rsidRDefault="006A5F9D" w:rsidP="009138F0">
      <w:pPr>
        <w:widowControl w:val="0"/>
        <w:rPr>
          <w:sz w:val="28"/>
          <w:szCs w:val="28"/>
        </w:rPr>
      </w:pPr>
      <w:r w:rsidRPr="009A0BDB">
        <w:rPr>
          <w:szCs w:val="28"/>
        </w:rPr>
        <w:br w:type="page"/>
      </w:r>
    </w:p>
    <w:p w:rsidR="0059670B" w:rsidRPr="009A0BDB" w:rsidRDefault="007270AD" w:rsidP="009138F0">
      <w:pPr>
        <w:widowControl w:val="0"/>
        <w:ind w:left="5387"/>
        <w:contextualSpacing/>
        <w:jc w:val="right"/>
        <w:rPr>
          <w:sz w:val="28"/>
          <w:szCs w:val="28"/>
          <w:vertAlign w:val="superscript"/>
        </w:rPr>
      </w:pPr>
      <w:r w:rsidRPr="009A0BDB">
        <w:rPr>
          <w:sz w:val="28"/>
          <w:szCs w:val="28"/>
        </w:rPr>
        <w:t xml:space="preserve">Таблица 1 Приложения </w:t>
      </w:r>
      <w:r w:rsidR="00794CF6" w:rsidRPr="009A0BDB">
        <w:rPr>
          <w:sz w:val="28"/>
          <w:szCs w:val="28"/>
        </w:rPr>
        <w:t>2</w:t>
      </w:r>
      <w:r w:rsidRPr="009A0BDB">
        <w:rPr>
          <w:sz w:val="28"/>
          <w:szCs w:val="28"/>
        </w:rPr>
        <w:t>6</w:t>
      </w:r>
    </w:p>
    <w:p w:rsidR="0059670B" w:rsidRPr="009A0BDB" w:rsidRDefault="0059670B" w:rsidP="009138F0">
      <w:pPr>
        <w:widowControl w:val="0"/>
        <w:jc w:val="both"/>
        <w:rPr>
          <w:b/>
          <w:sz w:val="28"/>
          <w:szCs w:val="28"/>
        </w:rPr>
      </w:pPr>
    </w:p>
    <w:p w:rsidR="0059670B" w:rsidRPr="009A0BDB" w:rsidRDefault="0059670B" w:rsidP="009138F0">
      <w:pPr>
        <w:widowControl w:val="0"/>
        <w:jc w:val="center"/>
        <w:rPr>
          <w:rFonts w:eastAsia="Calibri"/>
          <w:bCs/>
          <w:sz w:val="28"/>
          <w:szCs w:val="28"/>
        </w:rPr>
      </w:pPr>
      <w:r w:rsidRPr="009A0BDB">
        <w:rPr>
          <w:rFonts w:eastAsia="Calibri"/>
          <w:bCs/>
          <w:sz w:val="28"/>
          <w:szCs w:val="28"/>
          <w:lang w:val="x-none"/>
        </w:rPr>
        <w:t xml:space="preserve">Размер экономически обоснованных единых (котловых) тарифов на услуги по передаче электрической энергии по сетям </w:t>
      </w:r>
    </w:p>
    <w:p w:rsidR="0059670B" w:rsidRPr="009A0BDB" w:rsidRDefault="0059670B" w:rsidP="009138F0">
      <w:pPr>
        <w:widowControl w:val="0"/>
        <w:jc w:val="center"/>
        <w:rPr>
          <w:rFonts w:eastAsia="Calibri"/>
          <w:bCs/>
          <w:sz w:val="28"/>
          <w:szCs w:val="28"/>
          <w:lang w:val="x-none"/>
        </w:rPr>
      </w:pPr>
      <w:r w:rsidRPr="009A0BDB">
        <w:rPr>
          <w:rFonts w:eastAsia="Calibri"/>
          <w:bCs/>
          <w:sz w:val="28"/>
          <w:szCs w:val="28"/>
          <w:lang w:val="x-none"/>
        </w:rPr>
        <w:t>АО «</w:t>
      </w:r>
      <w:r w:rsidRPr="009A0BDB">
        <w:rPr>
          <w:sz w:val="28"/>
          <w:szCs w:val="28"/>
          <w:lang w:val="x-none"/>
        </w:rPr>
        <w:t xml:space="preserve"> </w:t>
      </w:r>
      <w:proofErr w:type="spellStart"/>
      <w:r w:rsidRPr="009A0BDB">
        <w:rPr>
          <w:rFonts w:eastAsia="Calibri"/>
          <w:bCs/>
          <w:sz w:val="28"/>
          <w:szCs w:val="28"/>
        </w:rPr>
        <w:t>Корякэнерго</w:t>
      </w:r>
      <w:proofErr w:type="spellEnd"/>
      <w:r w:rsidRPr="009A0BDB">
        <w:rPr>
          <w:rFonts w:eastAsia="Calibri"/>
          <w:bCs/>
          <w:sz w:val="28"/>
          <w:szCs w:val="28"/>
        </w:rPr>
        <w:t>»</w:t>
      </w:r>
      <w:r w:rsidRPr="009A0BDB">
        <w:rPr>
          <w:rFonts w:eastAsia="Calibri"/>
          <w:bCs/>
          <w:sz w:val="28"/>
          <w:szCs w:val="28"/>
          <w:lang w:val="x-none"/>
        </w:rPr>
        <w:t>, на 202</w:t>
      </w:r>
      <w:r w:rsidR="00794CF6" w:rsidRPr="009A0BDB">
        <w:rPr>
          <w:rFonts w:eastAsia="Calibri"/>
          <w:bCs/>
          <w:sz w:val="28"/>
          <w:szCs w:val="28"/>
        </w:rPr>
        <w:t>5</w:t>
      </w:r>
      <w:r w:rsidRPr="009A0BDB">
        <w:rPr>
          <w:rFonts w:eastAsia="Calibri"/>
          <w:bCs/>
          <w:sz w:val="28"/>
          <w:szCs w:val="28"/>
          <w:lang w:val="x-none"/>
        </w:rPr>
        <w:t xml:space="preserve"> год</w:t>
      </w:r>
    </w:p>
    <w:p w:rsidR="0059670B" w:rsidRPr="009A0BDB" w:rsidRDefault="0059670B" w:rsidP="009138F0">
      <w:pPr>
        <w:widowControl w:val="0"/>
        <w:jc w:val="center"/>
        <w:rPr>
          <w:rFonts w:eastAsia="Calibri"/>
          <w:bCs/>
          <w:sz w:val="28"/>
          <w:szCs w:val="28"/>
          <w:lang w:val="x-none"/>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981"/>
        <w:gridCol w:w="4260"/>
        <w:gridCol w:w="1558"/>
        <w:gridCol w:w="566"/>
        <w:gridCol w:w="695"/>
        <w:gridCol w:w="865"/>
        <w:gridCol w:w="705"/>
      </w:tblGrid>
      <w:tr w:rsidR="0059670B" w:rsidRPr="009A0BDB" w:rsidTr="00B662A0">
        <w:trPr>
          <w:trHeight w:val="263"/>
        </w:trPr>
        <w:tc>
          <w:tcPr>
            <w:tcW w:w="509" w:type="pct"/>
            <w:vMerge w:val="restart"/>
            <w:tcBorders>
              <w:top w:val="single" w:sz="4" w:space="0" w:color="auto"/>
              <w:left w:val="single" w:sz="4" w:space="0" w:color="auto"/>
              <w:bottom w:val="single" w:sz="4" w:space="0" w:color="auto"/>
              <w:right w:val="single" w:sz="4" w:space="0" w:color="auto"/>
            </w:tcBorders>
            <w:vAlign w:val="center"/>
            <w:hideMark/>
          </w:tcPr>
          <w:p w:rsidR="0059670B" w:rsidRPr="009A0BDB" w:rsidRDefault="009138F0"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w:t>
            </w:r>
            <w:r w:rsidR="0059670B" w:rsidRPr="009A0BDB">
              <w:rPr>
                <w:rFonts w:eastAsia="Calibri"/>
                <w:color w:val="000000"/>
                <w:lang w:eastAsia="en-US"/>
              </w:rPr>
              <w:t xml:space="preserve"> п/п</w:t>
            </w:r>
          </w:p>
        </w:tc>
        <w:tc>
          <w:tcPr>
            <w:tcW w:w="2212" w:type="pct"/>
            <w:vMerge w:val="restar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Тарифные группы потребителей электрической энергии (мощности)</w:t>
            </w: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Единица измерения</w:t>
            </w:r>
          </w:p>
        </w:tc>
        <w:tc>
          <w:tcPr>
            <w:tcW w:w="1470"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Уровни напряжения</w:t>
            </w:r>
          </w:p>
        </w:tc>
      </w:tr>
      <w:tr w:rsidR="0059670B" w:rsidRPr="009A0BDB" w:rsidTr="00B662A0">
        <w:trPr>
          <w:trHeight w:val="78"/>
        </w:trPr>
        <w:tc>
          <w:tcPr>
            <w:tcW w:w="509"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contextualSpacing/>
              <w:rPr>
                <w:rFonts w:eastAsia="Calibri"/>
                <w:color w:val="000000"/>
                <w:lang w:eastAsia="en-US"/>
              </w:rPr>
            </w:pPr>
          </w:p>
        </w:tc>
        <w:tc>
          <w:tcPr>
            <w:tcW w:w="2212"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contextualSpacing/>
              <w:rPr>
                <w:rFonts w:eastAsia="Calibri"/>
                <w:color w:val="000000"/>
                <w:lang w:eastAsia="en-US"/>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contextualSpacing/>
              <w:rPr>
                <w:rFonts w:eastAsia="Calibri"/>
                <w:color w:val="000000"/>
                <w:lang w:eastAsia="en-US"/>
              </w:rPr>
            </w:pPr>
          </w:p>
        </w:tc>
        <w:tc>
          <w:tcPr>
            <w:tcW w:w="294"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ВН</w:t>
            </w:r>
          </w:p>
        </w:tc>
        <w:tc>
          <w:tcPr>
            <w:tcW w:w="36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СН-I</w:t>
            </w:r>
          </w:p>
        </w:tc>
        <w:tc>
          <w:tcPr>
            <w:tcW w:w="44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СН-II</w:t>
            </w:r>
          </w:p>
        </w:tc>
        <w:tc>
          <w:tcPr>
            <w:tcW w:w="36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НН</w:t>
            </w:r>
          </w:p>
        </w:tc>
      </w:tr>
      <w:tr w:rsidR="0059670B" w:rsidRPr="009A0BDB" w:rsidTr="00B662A0">
        <w:trPr>
          <w:trHeight w:val="101"/>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w:t>
            </w:r>
          </w:p>
        </w:tc>
        <w:tc>
          <w:tcPr>
            <w:tcW w:w="221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2</w:t>
            </w:r>
          </w:p>
        </w:tc>
        <w:tc>
          <w:tcPr>
            <w:tcW w:w="8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3</w:t>
            </w:r>
          </w:p>
        </w:tc>
        <w:tc>
          <w:tcPr>
            <w:tcW w:w="294"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4</w:t>
            </w:r>
          </w:p>
        </w:tc>
        <w:tc>
          <w:tcPr>
            <w:tcW w:w="36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5</w:t>
            </w:r>
          </w:p>
        </w:tc>
        <w:tc>
          <w:tcPr>
            <w:tcW w:w="44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6</w:t>
            </w:r>
          </w:p>
        </w:tc>
        <w:tc>
          <w:tcPr>
            <w:tcW w:w="36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7</w:t>
            </w:r>
          </w:p>
        </w:tc>
      </w:tr>
      <w:tr w:rsidR="0059670B" w:rsidRPr="009A0BDB" w:rsidTr="00B662A0">
        <w:trPr>
          <w:trHeight w:val="335"/>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w:t>
            </w:r>
          </w:p>
        </w:tc>
        <w:tc>
          <w:tcPr>
            <w:tcW w:w="4491" w:type="pct"/>
            <w:gridSpan w:val="6"/>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r w:rsidRPr="009A0BDB">
              <w:rPr>
                <w:rFonts w:eastAsia="Calibri"/>
                <w:color w:val="000000"/>
                <w:lang w:eastAsia="en-US"/>
              </w:rPr>
              <w:t>Величины, используемые при утверждении (расчете) единых (котловых) тарифов на услуги по передаче электрической энергии АО «</w:t>
            </w:r>
            <w:proofErr w:type="spellStart"/>
            <w:r w:rsidRPr="009A0BDB">
              <w:rPr>
                <w:rFonts w:eastAsia="Calibri"/>
                <w:color w:val="000000"/>
                <w:lang w:eastAsia="en-US"/>
              </w:rPr>
              <w:t>Корякэнерго</w:t>
            </w:r>
            <w:proofErr w:type="spellEnd"/>
            <w:r w:rsidRPr="009A0BDB">
              <w:rPr>
                <w:rFonts w:eastAsia="Calibri"/>
                <w:color w:val="000000"/>
                <w:lang w:eastAsia="en-US"/>
              </w:rPr>
              <w:t>»:</w:t>
            </w:r>
          </w:p>
        </w:tc>
      </w:tr>
      <w:tr w:rsidR="0059670B" w:rsidRPr="009A0BDB" w:rsidTr="00B662A0">
        <w:trPr>
          <w:trHeight w:val="601"/>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1.1</w:t>
            </w:r>
          </w:p>
        </w:tc>
        <w:tc>
          <w:tcPr>
            <w:tcW w:w="3021" w:type="pct"/>
            <w:gridSpan w:val="2"/>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both"/>
              <w:rPr>
                <w:rFonts w:eastAsia="Calibri"/>
                <w:color w:val="000000"/>
                <w:lang w:eastAsia="en-US"/>
              </w:rPr>
            </w:pPr>
            <w:r w:rsidRPr="009A0BDB">
              <w:rPr>
                <w:rFonts w:eastAsia="Calibri"/>
                <w:color w:val="000000"/>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1470" w:type="pct"/>
            <w:gridSpan w:val="4"/>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pStyle w:val="ConsPlusCell"/>
              <w:contextualSpacing/>
              <w:jc w:val="center"/>
              <w:rPr>
                <w:rFonts w:ascii="Times New Roman" w:eastAsia="Calibri" w:hAnsi="Times New Roman" w:cs="Times New Roman"/>
                <w:color w:val="000000"/>
                <w:sz w:val="24"/>
                <w:szCs w:val="24"/>
                <w:lang w:eastAsia="en-US"/>
              </w:rPr>
            </w:pPr>
            <w:r w:rsidRPr="009A0BDB">
              <w:rPr>
                <w:rFonts w:ascii="Times New Roman" w:eastAsia="Calibri" w:hAnsi="Times New Roman" w:cs="Times New Roman"/>
                <w:color w:val="000000"/>
                <w:sz w:val="24"/>
                <w:szCs w:val="24"/>
                <w:lang w:eastAsia="en-US"/>
              </w:rPr>
              <w:t>I полугодие</w:t>
            </w:r>
          </w:p>
          <w:p w:rsidR="0059670B" w:rsidRPr="009A0BDB" w:rsidRDefault="00794CF6" w:rsidP="00794CF6">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01.01.2025</w:t>
            </w:r>
            <w:r w:rsidR="0059670B" w:rsidRPr="009A0BDB">
              <w:rPr>
                <w:rFonts w:eastAsia="Calibri"/>
                <w:color w:val="000000"/>
                <w:lang w:eastAsia="en-US"/>
              </w:rPr>
              <w:t xml:space="preserve"> г.-30.06.202</w:t>
            </w:r>
            <w:r w:rsidRPr="009A0BDB">
              <w:rPr>
                <w:rFonts w:eastAsia="Calibri"/>
                <w:color w:val="000000"/>
                <w:lang w:eastAsia="en-US"/>
              </w:rPr>
              <w:t>5</w:t>
            </w:r>
            <w:r w:rsidR="0059670B" w:rsidRPr="009A0BDB">
              <w:rPr>
                <w:rFonts w:eastAsia="Calibri"/>
                <w:color w:val="000000"/>
                <w:lang w:eastAsia="en-US"/>
              </w:rPr>
              <w:t xml:space="preserve"> г.</w:t>
            </w:r>
          </w:p>
        </w:tc>
      </w:tr>
      <w:tr w:rsidR="0059670B" w:rsidRPr="009A0BDB" w:rsidTr="00B662A0">
        <w:trPr>
          <w:trHeight w:val="203"/>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1.1.1</w:t>
            </w:r>
          </w:p>
        </w:tc>
        <w:tc>
          <w:tcPr>
            <w:tcW w:w="4491" w:type="pct"/>
            <w:gridSpan w:val="6"/>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proofErr w:type="spellStart"/>
            <w:r w:rsidRPr="009A0BDB">
              <w:rPr>
                <w:rFonts w:eastAsia="Calibri"/>
                <w:color w:val="000000"/>
                <w:lang w:eastAsia="en-US"/>
              </w:rPr>
              <w:t>Двухставочный</w:t>
            </w:r>
            <w:proofErr w:type="spellEnd"/>
            <w:r w:rsidRPr="009A0BDB">
              <w:rPr>
                <w:rFonts w:eastAsia="Calibri"/>
                <w:color w:val="000000"/>
                <w:lang w:eastAsia="en-US"/>
              </w:rPr>
              <w:t xml:space="preserve"> тариф:</w:t>
            </w:r>
          </w:p>
        </w:tc>
      </w:tr>
      <w:tr w:rsidR="0059670B" w:rsidRPr="009A0BDB" w:rsidTr="00B662A0">
        <w:trPr>
          <w:trHeight w:val="437"/>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1.1.1.1</w:t>
            </w:r>
          </w:p>
        </w:tc>
        <w:tc>
          <w:tcPr>
            <w:tcW w:w="221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r w:rsidRPr="009A0BDB">
              <w:rPr>
                <w:rFonts w:eastAsia="Calibri"/>
                <w:color w:val="000000"/>
                <w:lang w:eastAsia="en-US"/>
              </w:rPr>
              <w:t>- ставка за содержание электрических сетей</w:t>
            </w:r>
          </w:p>
        </w:tc>
        <w:tc>
          <w:tcPr>
            <w:tcW w:w="8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руб./МВт · мес.</w:t>
            </w:r>
          </w:p>
        </w:tc>
        <w:tc>
          <w:tcPr>
            <w:tcW w:w="294"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361"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449"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366"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r>
      <w:tr w:rsidR="0059670B" w:rsidRPr="009A0BDB" w:rsidTr="00B662A0">
        <w:trPr>
          <w:trHeight w:val="345"/>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1.1.1.2</w:t>
            </w:r>
          </w:p>
        </w:tc>
        <w:tc>
          <w:tcPr>
            <w:tcW w:w="221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r w:rsidRPr="009A0BDB">
              <w:rPr>
                <w:rFonts w:eastAsia="Calibri"/>
                <w:color w:val="000000"/>
                <w:lang w:eastAsia="en-US"/>
              </w:rPr>
              <w:t>- ставка на оплату технологического расхода (потерь) в электрических сетях</w:t>
            </w:r>
          </w:p>
        </w:tc>
        <w:tc>
          <w:tcPr>
            <w:tcW w:w="8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руб./МВт · ч</w:t>
            </w:r>
          </w:p>
        </w:tc>
        <w:tc>
          <w:tcPr>
            <w:tcW w:w="294"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361"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449"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366"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r>
      <w:tr w:rsidR="0059670B" w:rsidRPr="009A0BDB" w:rsidTr="00B662A0">
        <w:trPr>
          <w:trHeight w:val="240"/>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1.1.2</w:t>
            </w:r>
          </w:p>
        </w:tc>
        <w:tc>
          <w:tcPr>
            <w:tcW w:w="221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proofErr w:type="spellStart"/>
            <w:r w:rsidRPr="009A0BDB">
              <w:rPr>
                <w:rFonts w:eastAsia="Calibri"/>
                <w:color w:val="000000"/>
                <w:lang w:eastAsia="en-US"/>
              </w:rPr>
              <w:t>Одноставочный</w:t>
            </w:r>
            <w:proofErr w:type="spellEnd"/>
            <w:r w:rsidRPr="009A0BDB">
              <w:rPr>
                <w:rFonts w:eastAsia="Calibri"/>
                <w:color w:val="000000"/>
                <w:lang w:eastAsia="en-US"/>
              </w:rPr>
              <w:t xml:space="preserve"> тариф</w:t>
            </w:r>
          </w:p>
        </w:tc>
        <w:tc>
          <w:tcPr>
            <w:tcW w:w="8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руб./кВт · ч</w:t>
            </w:r>
          </w:p>
        </w:tc>
        <w:tc>
          <w:tcPr>
            <w:tcW w:w="294" w:type="pct"/>
            <w:tcBorders>
              <w:top w:val="single" w:sz="4" w:space="0" w:color="auto"/>
              <w:left w:val="single" w:sz="4" w:space="0" w:color="auto"/>
              <w:bottom w:val="single" w:sz="4" w:space="0" w:color="auto"/>
              <w:right w:val="single" w:sz="4" w:space="0" w:color="auto"/>
            </w:tcBorders>
            <w:vAlign w:val="center"/>
          </w:tcPr>
          <w:p w:rsidR="0059670B" w:rsidRPr="009A0BDB" w:rsidRDefault="0059670B" w:rsidP="009138F0">
            <w:pPr>
              <w:widowControl w:val="0"/>
              <w:autoSpaceDE w:val="0"/>
              <w:autoSpaceDN w:val="0"/>
              <w:adjustRightInd w:val="0"/>
              <w:ind w:left="-62"/>
              <w:contextualSpacing/>
              <w:jc w:val="right"/>
              <w:rPr>
                <w:rFonts w:eastAsia="Calibri"/>
                <w:color w:val="000000"/>
                <w:lang w:eastAsia="en-US"/>
              </w:rPr>
            </w:pPr>
          </w:p>
        </w:tc>
        <w:tc>
          <w:tcPr>
            <w:tcW w:w="361" w:type="pct"/>
            <w:tcBorders>
              <w:top w:val="single" w:sz="4" w:space="0" w:color="auto"/>
              <w:left w:val="single" w:sz="4" w:space="0" w:color="auto"/>
              <w:bottom w:val="single" w:sz="4" w:space="0" w:color="auto"/>
              <w:right w:val="single" w:sz="4" w:space="0" w:color="auto"/>
            </w:tcBorders>
            <w:vAlign w:val="center"/>
          </w:tcPr>
          <w:p w:rsidR="0059670B" w:rsidRPr="009A0BDB" w:rsidRDefault="0059670B" w:rsidP="009138F0">
            <w:pPr>
              <w:widowControl w:val="0"/>
              <w:autoSpaceDE w:val="0"/>
              <w:autoSpaceDN w:val="0"/>
              <w:adjustRightInd w:val="0"/>
              <w:ind w:left="-62"/>
              <w:contextualSpacing/>
              <w:jc w:val="right"/>
              <w:rPr>
                <w:rFonts w:eastAsia="Calibri"/>
                <w:color w:val="000000"/>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autoSpaceDE w:val="0"/>
              <w:autoSpaceDN w:val="0"/>
              <w:adjustRightInd w:val="0"/>
              <w:ind w:left="-62"/>
              <w:contextualSpacing/>
              <w:jc w:val="center"/>
              <w:rPr>
                <w:color w:val="000000"/>
              </w:rPr>
            </w:pPr>
            <w:r w:rsidRPr="009A0BDB">
              <w:rPr>
                <w:color w:val="000000"/>
              </w:rPr>
              <w:t>8,435</w:t>
            </w:r>
          </w:p>
        </w:tc>
        <w:tc>
          <w:tcPr>
            <w:tcW w:w="366"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autoSpaceDE w:val="0"/>
              <w:autoSpaceDN w:val="0"/>
              <w:adjustRightInd w:val="0"/>
              <w:ind w:left="-62"/>
              <w:contextualSpacing/>
              <w:jc w:val="center"/>
              <w:rPr>
                <w:color w:val="000000"/>
              </w:rPr>
            </w:pPr>
            <w:r w:rsidRPr="009A0BDB">
              <w:rPr>
                <w:color w:val="000000"/>
              </w:rPr>
              <w:t>8,479</w:t>
            </w:r>
          </w:p>
        </w:tc>
      </w:tr>
      <w:tr w:rsidR="0059670B" w:rsidRPr="009A0BDB" w:rsidTr="00B662A0">
        <w:trPr>
          <w:trHeight w:val="617"/>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1.2</w:t>
            </w:r>
          </w:p>
        </w:tc>
        <w:tc>
          <w:tcPr>
            <w:tcW w:w="3021" w:type="pct"/>
            <w:gridSpan w:val="2"/>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both"/>
              <w:rPr>
                <w:rFonts w:eastAsia="Calibri"/>
                <w:color w:val="000000"/>
                <w:lang w:eastAsia="en-US"/>
              </w:rPr>
            </w:pPr>
            <w:r w:rsidRPr="009A0BDB">
              <w:rPr>
                <w:rFonts w:eastAsia="Calibri"/>
                <w:color w:val="000000"/>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1470" w:type="pct"/>
            <w:gridSpan w:val="4"/>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pStyle w:val="ConsPlusCell"/>
              <w:contextualSpacing/>
              <w:jc w:val="center"/>
              <w:rPr>
                <w:rFonts w:ascii="Times New Roman" w:eastAsia="Calibri" w:hAnsi="Times New Roman" w:cs="Times New Roman"/>
                <w:color w:val="000000"/>
                <w:sz w:val="24"/>
                <w:szCs w:val="24"/>
                <w:lang w:eastAsia="en-US"/>
              </w:rPr>
            </w:pPr>
            <w:r w:rsidRPr="009A0BDB">
              <w:rPr>
                <w:rFonts w:ascii="Times New Roman" w:eastAsia="Calibri" w:hAnsi="Times New Roman" w:cs="Times New Roman"/>
                <w:color w:val="000000"/>
                <w:sz w:val="24"/>
                <w:szCs w:val="24"/>
                <w:lang w:eastAsia="en-US"/>
              </w:rPr>
              <w:t>II полугодие</w:t>
            </w:r>
          </w:p>
          <w:p w:rsidR="0059670B" w:rsidRPr="009A0BDB" w:rsidRDefault="0059670B" w:rsidP="00794CF6">
            <w:pPr>
              <w:widowControl w:val="0"/>
              <w:autoSpaceDE w:val="0"/>
              <w:autoSpaceDN w:val="0"/>
              <w:adjustRightInd w:val="0"/>
              <w:ind w:left="-62"/>
              <w:contextualSpacing/>
              <w:jc w:val="center"/>
              <w:rPr>
                <w:rFonts w:eastAsia="Calibri"/>
                <w:color w:val="000000"/>
                <w:lang w:eastAsia="en-US"/>
              </w:rPr>
            </w:pPr>
            <w:r w:rsidRPr="009A0BDB">
              <w:rPr>
                <w:rFonts w:eastAsia="Calibri"/>
                <w:color w:val="000000"/>
                <w:lang w:eastAsia="en-US"/>
              </w:rPr>
              <w:t>01.07.202</w:t>
            </w:r>
            <w:r w:rsidR="00794CF6" w:rsidRPr="009A0BDB">
              <w:rPr>
                <w:rFonts w:eastAsia="Calibri"/>
                <w:color w:val="000000"/>
                <w:lang w:eastAsia="en-US"/>
              </w:rPr>
              <w:t>5</w:t>
            </w:r>
            <w:r w:rsidRPr="009A0BDB">
              <w:rPr>
                <w:rFonts w:eastAsia="Calibri"/>
                <w:color w:val="000000"/>
                <w:lang w:eastAsia="en-US"/>
              </w:rPr>
              <w:t xml:space="preserve"> г.-31.12.202</w:t>
            </w:r>
            <w:r w:rsidR="00794CF6" w:rsidRPr="009A0BDB">
              <w:rPr>
                <w:rFonts w:eastAsia="Calibri"/>
                <w:color w:val="000000"/>
                <w:lang w:eastAsia="en-US"/>
              </w:rPr>
              <w:t>5</w:t>
            </w:r>
            <w:r w:rsidRPr="009A0BDB">
              <w:rPr>
                <w:rFonts w:eastAsia="Calibri"/>
                <w:color w:val="000000"/>
                <w:lang w:eastAsia="en-US"/>
              </w:rPr>
              <w:t xml:space="preserve"> г.</w:t>
            </w:r>
          </w:p>
        </w:tc>
      </w:tr>
      <w:tr w:rsidR="0059670B" w:rsidRPr="009A0BDB" w:rsidTr="00B662A0">
        <w:trPr>
          <w:trHeight w:val="240"/>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1.2.1</w:t>
            </w:r>
          </w:p>
        </w:tc>
        <w:tc>
          <w:tcPr>
            <w:tcW w:w="4491" w:type="pct"/>
            <w:gridSpan w:val="6"/>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proofErr w:type="spellStart"/>
            <w:r w:rsidRPr="009A0BDB">
              <w:rPr>
                <w:rFonts w:eastAsia="Calibri"/>
                <w:color w:val="000000"/>
                <w:lang w:eastAsia="en-US"/>
              </w:rPr>
              <w:t>Двухставочный</w:t>
            </w:r>
            <w:proofErr w:type="spellEnd"/>
            <w:r w:rsidRPr="009A0BDB">
              <w:rPr>
                <w:rFonts w:eastAsia="Calibri"/>
                <w:color w:val="000000"/>
                <w:lang w:eastAsia="en-US"/>
              </w:rPr>
              <w:t xml:space="preserve"> тариф:</w:t>
            </w:r>
          </w:p>
        </w:tc>
      </w:tr>
      <w:tr w:rsidR="0059670B" w:rsidRPr="009A0BDB" w:rsidTr="00B662A0">
        <w:trPr>
          <w:trHeight w:val="240"/>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1.2.1.1</w:t>
            </w:r>
          </w:p>
        </w:tc>
        <w:tc>
          <w:tcPr>
            <w:tcW w:w="221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r w:rsidRPr="009A0BDB">
              <w:rPr>
                <w:rFonts w:eastAsia="Calibri"/>
                <w:color w:val="000000"/>
                <w:lang w:eastAsia="en-US"/>
              </w:rPr>
              <w:t>- ставка за содержание электрических сетей</w:t>
            </w:r>
          </w:p>
        </w:tc>
        <w:tc>
          <w:tcPr>
            <w:tcW w:w="8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руб./МВт · мес.</w:t>
            </w:r>
          </w:p>
        </w:tc>
        <w:tc>
          <w:tcPr>
            <w:tcW w:w="294"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361"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449"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366"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r>
      <w:tr w:rsidR="0059670B" w:rsidRPr="009A0BDB" w:rsidTr="00B662A0">
        <w:trPr>
          <w:trHeight w:val="240"/>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1.2.1.2</w:t>
            </w:r>
          </w:p>
        </w:tc>
        <w:tc>
          <w:tcPr>
            <w:tcW w:w="221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r w:rsidRPr="009A0BDB">
              <w:rPr>
                <w:rFonts w:eastAsia="Calibri"/>
                <w:color w:val="000000"/>
                <w:lang w:eastAsia="en-US"/>
              </w:rPr>
              <w:t>- ставка на оплату технологического расхода (потерь) в электрических сетях</w:t>
            </w:r>
          </w:p>
        </w:tc>
        <w:tc>
          <w:tcPr>
            <w:tcW w:w="8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руб./МВт · ч</w:t>
            </w:r>
          </w:p>
        </w:tc>
        <w:tc>
          <w:tcPr>
            <w:tcW w:w="294"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361"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449"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c>
          <w:tcPr>
            <w:tcW w:w="366" w:type="pct"/>
            <w:tcBorders>
              <w:top w:val="single" w:sz="4" w:space="0" w:color="auto"/>
              <w:left w:val="single" w:sz="4" w:space="0" w:color="auto"/>
              <w:bottom w:val="single" w:sz="4" w:space="0" w:color="auto"/>
              <w:right w:val="single" w:sz="4" w:space="0" w:color="auto"/>
            </w:tcBorders>
          </w:tcPr>
          <w:p w:rsidR="0059670B" w:rsidRPr="009A0BDB" w:rsidRDefault="0059670B" w:rsidP="009138F0">
            <w:pPr>
              <w:widowControl w:val="0"/>
              <w:autoSpaceDE w:val="0"/>
              <w:autoSpaceDN w:val="0"/>
              <w:adjustRightInd w:val="0"/>
              <w:contextualSpacing/>
              <w:rPr>
                <w:rFonts w:eastAsia="Calibri"/>
                <w:color w:val="000000"/>
                <w:lang w:eastAsia="en-US"/>
              </w:rPr>
            </w:pPr>
          </w:p>
        </w:tc>
      </w:tr>
      <w:tr w:rsidR="0059670B" w:rsidRPr="009A0BDB" w:rsidTr="00B662A0">
        <w:trPr>
          <w:trHeight w:val="240"/>
        </w:trPr>
        <w:tc>
          <w:tcPr>
            <w:tcW w:w="5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1.2.2</w:t>
            </w:r>
          </w:p>
        </w:tc>
        <w:tc>
          <w:tcPr>
            <w:tcW w:w="2212"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rPr>
                <w:rFonts w:eastAsia="Calibri"/>
                <w:color w:val="000000"/>
                <w:lang w:eastAsia="en-US"/>
              </w:rPr>
            </w:pPr>
            <w:proofErr w:type="spellStart"/>
            <w:r w:rsidRPr="009A0BDB">
              <w:rPr>
                <w:rFonts w:eastAsia="Calibri"/>
                <w:color w:val="000000"/>
                <w:lang w:eastAsia="en-US"/>
              </w:rPr>
              <w:t>Одноставочный</w:t>
            </w:r>
            <w:proofErr w:type="spellEnd"/>
            <w:r w:rsidRPr="009A0BDB">
              <w:rPr>
                <w:rFonts w:eastAsia="Calibri"/>
                <w:color w:val="000000"/>
                <w:lang w:eastAsia="en-US"/>
              </w:rPr>
              <w:t xml:space="preserve"> тариф</w:t>
            </w:r>
          </w:p>
        </w:tc>
        <w:tc>
          <w:tcPr>
            <w:tcW w:w="80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9138F0">
            <w:pPr>
              <w:widowControl w:val="0"/>
              <w:autoSpaceDE w:val="0"/>
              <w:autoSpaceDN w:val="0"/>
              <w:adjustRightInd w:val="0"/>
              <w:contextualSpacing/>
              <w:jc w:val="center"/>
              <w:rPr>
                <w:rFonts w:eastAsia="Calibri"/>
                <w:color w:val="000000"/>
                <w:lang w:eastAsia="en-US"/>
              </w:rPr>
            </w:pPr>
            <w:r w:rsidRPr="009A0BDB">
              <w:rPr>
                <w:rFonts w:eastAsia="Calibri"/>
                <w:color w:val="000000"/>
                <w:lang w:eastAsia="en-US"/>
              </w:rPr>
              <w:t>руб./кВт · ч</w:t>
            </w:r>
          </w:p>
        </w:tc>
        <w:tc>
          <w:tcPr>
            <w:tcW w:w="294" w:type="pct"/>
            <w:tcBorders>
              <w:top w:val="single" w:sz="4" w:space="0" w:color="auto"/>
              <w:left w:val="single" w:sz="4" w:space="0" w:color="auto"/>
              <w:bottom w:val="single" w:sz="4" w:space="0" w:color="auto"/>
              <w:right w:val="single" w:sz="4" w:space="0" w:color="auto"/>
            </w:tcBorders>
            <w:vAlign w:val="center"/>
          </w:tcPr>
          <w:p w:rsidR="0059670B" w:rsidRPr="009A0BDB" w:rsidRDefault="0059670B" w:rsidP="009138F0">
            <w:pPr>
              <w:widowControl w:val="0"/>
              <w:autoSpaceDE w:val="0"/>
              <w:autoSpaceDN w:val="0"/>
              <w:adjustRightInd w:val="0"/>
              <w:ind w:left="-62"/>
              <w:contextualSpacing/>
              <w:jc w:val="right"/>
              <w:rPr>
                <w:rFonts w:eastAsia="Calibri"/>
                <w:color w:val="000000"/>
                <w:lang w:eastAsia="en-US"/>
              </w:rPr>
            </w:pPr>
          </w:p>
        </w:tc>
        <w:tc>
          <w:tcPr>
            <w:tcW w:w="361" w:type="pct"/>
            <w:tcBorders>
              <w:top w:val="single" w:sz="4" w:space="0" w:color="auto"/>
              <w:left w:val="single" w:sz="4" w:space="0" w:color="auto"/>
              <w:bottom w:val="single" w:sz="4" w:space="0" w:color="auto"/>
              <w:right w:val="single" w:sz="4" w:space="0" w:color="auto"/>
            </w:tcBorders>
            <w:vAlign w:val="center"/>
          </w:tcPr>
          <w:p w:rsidR="0059670B" w:rsidRPr="009A0BDB" w:rsidRDefault="0059670B" w:rsidP="009138F0">
            <w:pPr>
              <w:widowControl w:val="0"/>
              <w:autoSpaceDE w:val="0"/>
              <w:autoSpaceDN w:val="0"/>
              <w:adjustRightInd w:val="0"/>
              <w:ind w:left="-62"/>
              <w:contextualSpacing/>
              <w:jc w:val="right"/>
              <w:rPr>
                <w:rFonts w:eastAsia="Calibri"/>
                <w:color w:val="000000"/>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autoSpaceDE w:val="0"/>
              <w:autoSpaceDN w:val="0"/>
              <w:adjustRightInd w:val="0"/>
              <w:contextualSpacing/>
              <w:jc w:val="center"/>
              <w:rPr>
                <w:color w:val="000000"/>
              </w:rPr>
            </w:pPr>
            <w:r w:rsidRPr="009A0BDB">
              <w:rPr>
                <w:color w:val="000000"/>
              </w:rPr>
              <w:t>11,007</w:t>
            </w:r>
          </w:p>
        </w:tc>
        <w:tc>
          <w:tcPr>
            <w:tcW w:w="366"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9138F0">
            <w:pPr>
              <w:widowControl w:val="0"/>
              <w:autoSpaceDE w:val="0"/>
              <w:autoSpaceDN w:val="0"/>
              <w:adjustRightInd w:val="0"/>
              <w:contextualSpacing/>
              <w:jc w:val="center"/>
              <w:rPr>
                <w:color w:val="000000"/>
              </w:rPr>
            </w:pPr>
            <w:r w:rsidRPr="009A0BDB">
              <w:rPr>
                <w:color w:val="000000"/>
              </w:rPr>
              <w:t>11,594</w:t>
            </w:r>
          </w:p>
        </w:tc>
      </w:tr>
    </w:tbl>
    <w:p w:rsidR="00D15A31" w:rsidRPr="009A0BDB" w:rsidRDefault="00D15A31" w:rsidP="009138F0">
      <w:pPr>
        <w:widowControl w:val="0"/>
        <w:ind w:firstLine="567"/>
        <w:jc w:val="both"/>
        <w:rPr>
          <w:rFonts w:eastAsia="Calibri"/>
          <w:b/>
          <w:bCs/>
          <w:szCs w:val="28"/>
        </w:rPr>
      </w:pPr>
    </w:p>
    <w:tbl>
      <w:tblPr>
        <w:tblW w:w="5000" w:type="pct"/>
        <w:tblLayout w:type="fixed"/>
        <w:tblCellMar>
          <w:left w:w="0" w:type="dxa"/>
          <w:right w:w="0" w:type="dxa"/>
        </w:tblCellMar>
        <w:tblLook w:val="04A0" w:firstRow="1" w:lastRow="0" w:firstColumn="1" w:lastColumn="0" w:noHBand="0" w:noVBand="1"/>
      </w:tblPr>
      <w:tblGrid>
        <w:gridCol w:w="278"/>
        <w:gridCol w:w="2272"/>
        <w:gridCol w:w="1626"/>
        <w:gridCol w:w="1759"/>
        <w:gridCol w:w="1499"/>
        <w:gridCol w:w="2190"/>
      </w:tblGrid>
      <w:tr w:rsidR="0059670B" w:rsidRPr="009A0BDB" w:rsidTr="00562194">
        <w:tc>
          <w:tcPr>
            <w:tcW w:w="144" w:type="pct"/>
            <w:vMerge w:val="restart"/>
            <w:tcBorders>
              <w:top w:val="single" w:sz="6" w:space="0" w:color="000000"/>
              <w:left w:val="single" w:sz="6" w:space="0" w:color="000000"/>
              <w:bottom w:val="single" w:sz="6" w:space="0" w:color="000000"/>
              <w:right w:val="single" w:sz="6" w:space="0" w:color="000000"/>
            </w:tcBorders>
            <w:vAlign w:val="center"/>
            <w:hideMark/>
          </w:tcPr>
          <w:p w:rsidR="0059670B" w:rsidRPr="009A0BDB" w:rsidRDefault="009138F0"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w:t>
            </w:r>
            <w:r w:rsidR="0059670B" w:rsidRPr="009A0BDB">
              <w:rPr>
                <w:rFonts w:eastAsia="Calibri"/>
                <w:color w:val="000000"/>
                <w:sz w:val="20"/>
                <w:szCs w:val="20"/>
                <w:lang w:eastAsia="en-US"/>
              </w:rPr>
              <w:t xml:space="preserve"> п/п</w:t>
            </w:r>
          </w:p>
        </w:tc>
        <w:tc>
          <w:tcPr>
            <w:tcW w:w="1180" w:type="pct"/>
            <w:vMerge w:val="restar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субъекте Российской Федерации </w:t>
            </w:r>
          </w:p>
        </w:tc>
        <w:tc>
          <w:tcPr>
            <w:tcW w:w="845"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 </w:t>
            </w:r>
          </w:p>
        </w:tc>
        <w:tc>
          <w:tcPr>
            <w:tcW w:w="914"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 </w:t>
            </w:r>
          </w:p>
        </w:tc>
        <w:tc>
          <w:tcPr>
            <w:tcW w:w="779"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Необходимая валовая выручка на оплату технологического расхода (потерь) электрической энергии </w:t>
            </w:r>
          </w:p>
        </w:tc>
        <w:tc>
          <w:tcPr>
            <w:tcW w:w="1138"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Величина потерь электрической энергии при ее передаче по электрическим сетям, учтенная при формировании регулируемых цен (тарифов) </w:t>
            </w:r>
          </w:p>
        </w:tc>
      </w:tr>
      <w:tr w:rsidR="0059670B" w:rsidRPr="009A0BDB" w:rsidTr="00562194">
        <w:tc>
          <w:tcPr>
            <w:tcW w:w="144" w:type="pct"/>
            <w:vMerge/>
            <w:tcBorders>
              <w:top w:val="single" w:sz="6" w:space="0" w:color="000000"/>
              <w:left w:val="single" w:sz="6" w:space="0" w:color="000000"/>
              <w:bottom w:val="single" w:sz="6" w:space="0" w:color="000000"/>
              <w:right w:val="single" w:sz="6" w:space="0" w:color="000000"/>
            </w:tcBorders>
            <w:vAlign w:val="center"/>
            <w:hideMark/>
          </w:tcPr>
          <w:p w:rsidR="0059670B" w:rsidRPr="009A0BDB" w:rsidRDefault="0059670B" w:rsidP="009138F0">
            <w:pPr>
              <w:widowControl w:val="0"/>
              <w:rPr>
                <w:rFonts w:eastAsia="Calibri"/>
                <w:color w:val="000000"/>
                <w:sz w:val="20"/>
                <w:szCs w:val="20"/>
                <w:lang w:eastAsia="en-US"/>
              </w:rPr>
            </w:pPr>
          </w:p>
        </w:tc>
        <w:tc>
          <w:tcPr>
            <w:tcW w:w="1180" w:type="pct"/>
            <w:vMerge/>
            <w:tcBorders>
              <w:top w:val="single" w:sz="6" w:space="0" w:color="000000"/>
              <w:left w:val="single" w:sz="6" w:space="0" w:color="000000"/>
              <w:bottom w:val="single" w:sz="6" w:space="0" w:color="000000"/>
              <w:right w:val="single" w:sz="6" w:space="0" w:color="000000"/>
            </w:tcBorders>
            <w:vAlign w:val="center"/>
            <w:hideMark/>
          </w:tcPr>
          <w:p w:rsidR="0059670B" w:rsidRPr="009A0BDB" w:rsidRDefault="0059670B" w:rsidP="009138F0">
            <w:pPr>
              <w:widowControl w:val="0"/>
              <w:rPr>
                <w:rFonts w:eastAsia="Calibri"/>
                <w:color w:val="000000"/>
                <w:sz w:val="20"/>
                <w:szCs w:val="20"/>
                <w:lang w:eastAsia="en-US"/>
              </w:rPr>
            </w:pPr>
          </w:p>
        </w:tc>
        <w:tc>
          <w:tcPr>
            <w:tcW w:w="845"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тыс. руб. </w:t>
            </w:r>
          </w:p>
        </w:tc>
        <w:tc>
          <w:tcPr>
            <w:tcW w:w="914"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тыс. руб. </w:t>
            </w:r>
          </w:p>
        </w:tc>
        <w:tc>
          <w:tcPr>
            <w:tcW w:w="779"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тыс. руб.  </w:t>
            </w:r>
          </w:p>
        </w:tc>
        <w:tc>
          <w:tcPr>
            <w:tcW w:w="1138"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млн. </w:t>
            </w:r>
            <w:proofErr w:type="spellStart"/>
            <w:r w:rsidRPr="009A0BDB">
              <w:rPr>
                <w:rFonts w:eastAsia="Calibri"/>
                <w:color w:val="000000"/>
                <w:sz w:val="20"/>
                <w:szCs w:val="20"/>
                <w:lang w:eastAsia="en-US"/>
              </w:rPr>
              <w:t>кВт·ч</w:t>
            </w:r>
            <w:proofErr w:type="spellEnd"/>
            <w:r w:rsidRPr="009A0BDB">
              <w:rPr>
                <w:rFonts w:eastAsia="Calibri"/>
                <w:color w:val="000000"/>
                <w:sz w:val="20"/>
                <w:szCs w:val="20"/>
                <w:lang w:eastAsia="en-US"/>
              </w:rPr>
              <w:t xml:space="preserve"> </w:t>
            </w:r>
          </w:p>
        </w:tc>
      </w:tr>
      <w:tr w:rsidR="0059670B" w:rsidRPr="009A0BDB" w:rsidTr="00562194">
        <w:tc>
          <w:tcPr>
            <w:tcW w:w="144" w:type="pct"/>
            <w:tcBorders>
              <w:top w:val="single" w:sz="6" w:space="0" w:color="000000"/>
              <w:left w:val="single" w:sz="6" w:space="0" w:color="000000"/>
              <w:bottom w:val="single" w:sz="6" w:space="0" w:color="000000"/>
              <w:right w:val="single" w:sz="6" w:space="0" w:color="000000"/>
            </w:tcBorders>
            <w:vAlign w:val="center"/>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1 </w:t>
            </w:r>
          </w:p>
        </w:tc>
        <w:tc>
          <w:tcPr>
            <w:tcW w:w="1180"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rPr>
                <w:rFonts w:eastAsia="Calibri"/>
                <w:color w:val="000000"/>
                <w:sz w:val="20"/>
                <w:szCs w:val="20"/>
                <w:lang w:eastAsia="en-US"/>
              </w:rPr>
            </w:pPr>
            <w:r w:rsidRPr="009A0BDB">
              <w:rPr>
                <w:rFonts w:eastAsia="Calibri"/>
                <w:color w:val="000000"/>
                <w:sz w:val="20"/>
                <w:szCs w:val="20"/>
                <w:lang w:eastAsia="en-US"/>
              </w:rPr>
              <w:t> </w:t>
            </w:r>
            <w:r w:rsidRPr="009A0BDB">
              <w:rPr>
                <w:color w:val="000000"/>
                <w:sz w:val="20"/>
                <w:szCs w:val="20"/>
              </w:rPr>
              <w:t>АО «</w:t>
            </w:r>
            <w:proofErr w:type="spellStart"/>
            <w:r w:rsidRPr="009A0BDB">
              <w:rPr>
                <w:color w:val="000000"/>
                <w:sz w:val="20"/>
                <w:szCs w:val="20"/>
              </w:rPr>
              <w:t>Корякэнерго</w:t>
            </w:r>
            <w:proofErr w:type="spellEnd"/>
            <w:r w:rsidRPr="009A0BDB">
              <w:rPr>
                <w:color w:val="000000"/>
                <w:sz w:val="20"/>
                <w:szCs w:val="20"/>
              </w:rPr>
              <w:t>»</w:t>
            </w:r>
          </w:p>
        </w:tc>
        <w:tc>
          <w:tcPr>
            <w:tcW w:w="845"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335 284</w:t>
            </w:r>
          </w:p>
        </w:tc>
        <w:tc>
          <w:tcPr>
            <w:tcW w:w="914"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1 134</w:t>
            </w:r>
          </w:p>
        </w:tc>
        <w:tc>
          <w:tcPr>
            <w:tcW w:w="779"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val="en-US" w:eastAsia="en-US"/>
              </w:rPr>
            </w:pPr>
            <w:r w:rsidRPr="009A0BDB">
              <w:rPr>
                <w:rFonts w:eastAsia="Calibri"/>
                <w:color w:val="000000"/>
                <w:sz w:val="20"/>
                <w:szCs w:val="20"/>
                <w:lang w:eastAsia="en-US"/>
              </w:rPr>
              <w:t xml:space="preserve">134 </w:t>
            </w:r>
            <w:r w:rsidRPr="009A0BDB">
              <w:rPr>
                <w:rFonts w:eastAsia="Calibri"/>
                <w:color w:val="000000"/>
                <w:sz w:val="20"/>
                <w:szCs w:val="20"/>
                <w:lang w:val="en-US" w:eastAsia="en-US"/>
              </w:rPr>
              <w:t>208</w:t>
            </w:r>
          </w:p>
        </w:tc>
        <w:tc>
          <w:tcPr>
            <w:tcW w:w="1138"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4,097</w:t>
            </w:r>
          </w:p>
        </w:tc>
      </w:tr>
      <w:tr w:rsidR="0059670B" w:rsidRPr="009A0BDB" w:rsidTr="00562194">
        <w:tc>
          <w:tcPr>
            <w:tcW w:w="1324" w:type="pct"/>
            <w:gridSpan w:val="2"/>
            <w:tcBorders>
              <w:top w:val="single" w:sz="6" w:space="0" w:color="000000"/>
              <w:left w:val="single" w:sz="6" w:space="0" w:color="000000"/>
              <w:bottom w:val="single" w:sz="6" w:space="0" w:color="000000"/>
              <w:right w:val="single" w:sz="6" w:space="0" w:color="000000"/>
            </w:tcBorders>
            <w:vAlign w:val="center"/>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 xml:space="preserve">ВСЕГО </w:t>
            </w:r>
          </w:p>
        </w:tc>
        <w:tc>
          <w:tcPr>
            <w:tcW w:w="845"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335 284</w:t>
            </w:r>
          </w:p>
        </w:tc>
        <w:tc>
          <w:tcPr>
            <w:tcW w:w="914"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eastAsia="en-US"/>
              </w:rPr>
              <w:t>1 134</w:t>
            </w:r>
          </w:p>
        </w:tc>
        <w:tc>
          <w:tcPr>
            <w:tcW w:w="779"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val="en-US" w:eastAsia="en-US"/>
              </w:rPr>
            </w:pPr>
            <w:r w:rsidRPr="009A0BDB">
              <w:rPr>
                <w:rFonts w:eastAsia="Calibri"/>
                <w:color w:val="000000"/>
                <w:sz w:val="20"/>
                <w:szCs w:val="20"/>
                <w:lang w:eastAsia="en-US"/>
              </w:rPr>
              <w:t xml:space="preserve">134 </w:t>
            </w:r>
            <w:r w:rsidRPr="009A0BDB">
              <w:rPr>
                <w:rFonts w:eastAsia="Calibri"/>
                <w:color w:val="000000"/>
                <w:sz w:val="20"/>
                <w:szCs w:val="20"/>
                <w:lang w:val="en-US" w:eastAsia="en-US"/>
              </w:rPr>
              <w:t>208</w:t>
            </w:r>
          </w:p>
        </w:tc>
        <w:tc>
          <w:tcPr>
            <w:tcW w:w="1138" w:type="pct"/>
            <w:tcBorders>
              <w:top w:val="single" w:sz="6" w:space="0" w:color="000000"/>
              <w:left w:val="single" w:sz="6" w:space="0" w:color="000000"/>
              <w:bottom w:val="single" w:sz="6" w:space="0" w:color="000000"/>
              <w:right w:val="single" w:sz="6" w:space="0" w:color="000000"/>
            </w:tcBorders>
            <w:hideMark/>
          </w:tcPr>
          <w:p w:rsidR="0059670B" w:rsidRPr="009A0BDB" w:rsidRDefault="0059670B" w:rsidP="009138F0">
            <w:pPr>
              <w:widowControl w:val="0"/>
              <w:autoSpaceDE w:val="0"/>
              <w:autoSpaceDN w:val="0"/>
              <w:adjustRightInd w:val="0"/>
              <w:jc w:val="center"/>
              <w:rPr>
                <w:rFonts w:eastAsia="Calibri"/>
                <w:color w:val="000000"/>
                <w:sz w:val="20"/>
                <w:szCs w:val="20"/>
                <w:lang w:eastAsia="en-US"/>
              </w:rPr>
            </w:pPr>
            <w:r w:rsidRPr="009A0BDB">
              <w:rPr>
                <w:rFonts w:eastAsia="Calibri"/>
                <w:color w:val="000000"/>
                <w:sz w:val="20"/>
                <w:szCs w:val="20"/>
                <w:lang w:val="en-US" w:eastAsia="en-US"/>
              </w:rPr>
              <w:t xml:space="preserve"> </w:t>
            </w:r>
            <w:r w:rsidRPr="009A0BDB">
              <w:rPr>
                <w:rFonts w:eastAsia="Calibri"/>
                <w:color w:val="000000"/>
                <w:sz w:val="20"/>
                <w:szCs w:val="20"/>
                <w:lang w:eastAsia="en-US"/>
              </w:rPr>
              <w:t xml:space="preserve">4,097  </w:t>
            </w:r>
          </w:p>
        </w:tc>
      </w:tr>
    </w:tbl>
    <w:p w:rsidR="0059670B" w:rsidRPr="009A0BDB" w:rsidRDefault="0059670B" w:rsidP="009138F0">
      <w:pPr>
        <w:widowControl w:val="0"/>
        <w:autoSpaceDE w:val="0"/>
        <w:autoSpaceDN w:val="0"/>
        <w:adjustRightInd w:val="0"/>
        <w:jc w:val="both"/>
        <w:outlineLvl w:val="0"/>
        <w:rPr>
          <w:rFonts w:eastAsia="Calibri"/>
          <w:b/>
          <w:bCs/>
          <w:szCs w:val="28"/>
        </w:rPr>
      </w:pPr>
    </w:p>
    <w:p w:rsidR="0059670B" w:rsidRPr="009A0BDB" w:rsidRDefault="0059670B" w:rsidP="009138F0">
      <w:pPr>
        <w:widowControl w:val="0"/>
        <w:autoSpaceDE w:val="0"/>
        <w:autoSpaceDN w:val="0"/>
        <w:adjustRightInd w:val="0"/>
        <w:jc w:val="both"/>
        <w:outlineLvl w:val="0"/>
        <w:rPr>
          <w:rFonts w:eastAsia="Calibri"/>
          <w:b/>
          <w:bCs/>
          <w:szCs w:val="28"/>
        </w:rPr>
      </w:pPr>
    </w:p>
    <w:p w:rsidR="0059670B" w:rsidRPr="009A0BDB" w:rsidRDefault="0059670B" w:rsidP="009138F0">
      <w:pPr>
        <w:widowControl w:val="0"/>
        <w:sectPr w:rsidR="0059670B" w:rsidRPr="009A0BDB" w:rsidSect="00F0387C">
          <w:pgSz w:w="11908" w:h="16848"/>
          <w:pgMar w:top="1134" w:right="567" w:bottom="1134" w:left="1701" w:header="567" w:footer="709" w:gutter="0"/>
          <w:cols w:space="720"/>
          <w:docGrid w:linePitch="326"/>
        </w:sectPr>
      </w:pPr>
    </w:p>
    <w:p w:rsidR="0059670B" w:rsidRPr="009A0BDB" w:rsidRDefault="00794CF6" w:rsidP="009138F0">
      <w:pPr>
        <w:widowControl w:val="0"/>
        <w:ind w:left="4536"/>
        <w:jc w:val="right"/>
        <w:rPr>
          <w:sz w:val="28"/>
          <w:szCs w:val="28"/>
          <w:vertAlign w:val="superscript"/>
        </w:rPr>
      </w:pPr>
      <w:r w:rsidRPr="009A0BDB">
        <w:rPr>
          <w:sz w:val="28"/>
          <w:szCs w:val="28"/>
        </w:rPr>
        <w:t>Таблица 2 Приложения 2</w:t>
      </w:r>
      <w:r w:rsidR="007270AD" w:rsidRPr="009A0BDB">
        <w:rPr>
          <w:sz w:val="28"/>
          <w:szCs w:val="28"/>
        </w:rPr>
        <w:t>6</w:t>
      </w:r>
    </w:p>
    <w:p w:rsidR="0059670B" w:rsidRPr="009A0BDB" w:rsidRDefault="0059670B" w:rsidP="009138F0">
      <w:pPr>
        <w:widowControl w:val="0"/>
        <w:jc w:val="both"/>
        <w:rPr>
          <w:b/>
          <w:sz w:val="28"/>
          <w:szCs w:val="28"/>
        </w:rPr>
      </w:pPr>
    </w:p>
    <w:p w:rsidR="0059670B" w:rsidRPr="009A0BDB" w:rsidRDefault="0059670B" w:rsidP="009138F0">
      <w:pPr>
        <w:widowControl w:val="0"/>
        <w:jc w:val="center"/>
        <w:rPr>
          <w:sz w:val="28"/>
          <w:szCs w:val="28"/>
        </w:rPr>
      </w:pPr>
      <w:r w:rsidRPr="009A0BDB">
        <w:rPr>
          <w:rFonts w:eastAsia="Calibri"/>
          <w:sz w:val="28"/>
          <w:szCs w:val="28"/>
          <w:lang w:eastAsia="en-US"/>
        </w:rPr>
        <w:t>Показатели для целей расчета единых (котловых) тарифов на услуги по передаче электрической энергии по электрическим сетям</w:t>
      </w:r>
      <w:r w:rsidRPr="009A0BDB">
        <w:rPr>
          <w:sz w:val="28"/>
          <w:szCs w:val="28"/>
        </w:rPr>
        <w:t xml:space="preserve"> АО «</w:t>
      </w:r>
      <w:proofErr w:type="spellStart"/>
      <w:r w:rsidRPr="009A0BDB">
        <w:rPr>
          <w:sz w:val="28"/>
          <w:szCs w:val="28"/>
        </w:rPr>
        <w:t>Корякэнерго</w:t>
      </w:r>
      <w:proofErr w:type="spellEnd"/>
      <w:r w:rsidRPr="009A0BDB">
        <w:rPr>
          <w:sz w:val="28"/>
          <w:szCs w:val="28"/>
        </w:rPr>
        <w:t>», на 202</w:t>
      </w:r>
      <w:r w:rsidR="00794CF6" w:rsidRPr="009A0BDB">
        <w:rPr>
          <w:sz w:val="28"/>
          <w:szCs w:val="28"/>
        </w:rPr>
        <w:t>5</w:t>
      </w:r>
      <w:r w:rsidRPr="009A0BDB">
        <w:rPr>
          <w:sz w:val="28"/>
          <w:szCs w:val="28"/>
        </w:rPr>
        <w:t xml:space="preserve"> год</w:t>
      </w:r>
      <w:r w:rsidR="004F4B98" w:rsidRPr="009A0BDB">
        <w:rPr>
          <w:sz w:val="28"/>
          <w:szCs w:val="28"/>
        </w:rPr>
        <w:t xml:space="preserve"> ЗАМЕНИТЬ НА НОВУЮ ФОРМУ</w:t>
      </w:r>
    </w:p>
    <w:p w:rsidR="0059670B" w:rsidRPr="009A0BDB" w:rsidRDefault="0059670B" w:rsidP="009138F0">
      <w:pPr>
        <w:widowControl w:val="0"/>
        <w:jc w:val="center"/>
        <w:rPr>
          <w:szCs w:val="28"/>
        </w:rPr>
      </w:pPr>
    </w:p>
    <w:tbl>
      <w:tblPr>
        <w:tblStyle w:val="af0"/>
        <w:tblW w:w="5000" w:type="pct"/>
        <w:tblLook w:val="04A0" w:firstRow="1" w:lastRow="0" w:firstColumn="1" w:lastColumn="0" w:noHBand="0" w:noVBand="1"/>
      </w:tblPr>
      <w:tblGrid>
        <w:gridCol w:w="766"/>
        <w:gridCol w:w="5852"/>
        <w:gridCol w:w="823"/>
        <w:gridCol w:w="686"/>
        <w:gridCol w:w="686"/>
        <w:gridCol w:w="686"/>
        <w:gridCol w:w="686"/>
        <w:gridCol w:w="823"/>
        <w:gridCol w:w="686"/>
        <w:gridCol w:w="549"/>
        <w:gridCol w:w="686"/>
        <w:gridCol w:w="823"/>
        <w:gridCol w:w="818"/>
      </w:tblGrid>
      <w:tr w:rsidR="0059670B" w:rsidRPr="009A0BDB" w:rsidTr="009138F0">
        <w:trPr>
          <w:tblHeader/>
        </w:trPr>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 п/п</w:t>
            </w:r>
          </w:p>
        </w:tc>
        <w:tc>
          <w:tcPr>
            <w:tcW w:w="2009" w:type="pct"/>
            <w:vMerge w:val="restar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Показатель</w:t>
            </w:r>
          </w:p>
        </w:tc>
        <w:tc>
          <w:tcPr>
            <w:tcW w:w="283" w:type="pct"/>
            <w:vMerge w:val="restar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proofErr w:type="spellStart"/>
            <w:r w:rsidRPr="009A0BDB">
              <w:rPr>
                <w:color w:val="000000"/>
                <w:sz w:val="20"/>
                <w:szCs w:val="20"/>
              </w:rPr>
              <w:t>Еди</w:t>
            </w:r>
            <w:proofErr w:type="spellEnd"/>
            <w:r w:rsidRPr="009A0BDB">
              <w:rPr>
                <w:color w:val="000000"/>
                <w:sz w:val="20"/>
                <w:szCs w:val="20"/>
              </w:rPr>
              <w:t xml:space="preserve">- </w:t>
            </w:r>
            <w:proofErr w:type="spellStart"/>
            <w:r w:rsidRPr="009A0BDB">
              <w:rPr>
                <w:color w:val="000000"/>
                <w:sz w:val="20"/>
                <w:szCs w:val="20"/>
              </w:rPr>
              <w:t>ница</w:t>
            </w:r>
            <w:proofErr w:type="spellEnd"/>
            <w:r w:rsidRPr="009A0BDB">
              <w:rPr>
                <w:color w:val="000000"/>
                <w:sz w:val="20"/>
                <w:szCs w:val="20"/>
              </w:rPr>
              <w:t xml:space="preserve"> </w:t>
            </w:r>
            <w:proofErr w:type="spellStart"/>
            <w:r w:rsidRPr="009A0BDB">
              <w:rPr>
                <w:color w:val="000000"/>
                <w:sz w:val="20"/>
                <w:szCs w:val="20"/>
              </w:rPr>
              <w:t>изме</w:t>
            </w:r>
            <w:proofErr w:type="spellEnd"/>
            <w:r w:rsidRPr="009A0BDB">
              <w:rPr>
                <w:color w:val="000000"/>
                <w:sz w:val="20"/>
                <w:szCs w:val="20"/>
              </w:rPr>
              <w:t>- рения</w:t>
            </w:r>
          </w:p>
        </w:tc>
        <w:tc>
          <w:tcPr>
            <w:tcW w:w="1227" w:type="pct"/>
            <w:gridSpan w:val="5"/>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pStyle w:val="ConsPlusCell"/>
              <w:jc w:val="center"/>
              <w:rPr>
                <w:rFonts w:ascii="Times New Roman" w:eastAsia="Calibri" w:hAnsi="Times New Roman"/>
                <w:color w:val="000000"/>
                <w:sz w:val="20"/>
                <w:szCs w:val="20"/>
                <w:lang w:eastAsia="en-US"/>
              </w:rPr>
            </w:pPr>
            <w:r w:rsidRPr="009A0BDB">
              <w:rPr>
                <w:rFonts w:ascii="Times New Roman" w:eastAsia="Calibri" w:hAnsi="Times New Roman"/>
                <w:color w:val="000000"/>
                <w:sz w:val="20"/>
                <w:szCs w:val="20"/>
                <w:lang w:eastAsia="en-US"/>
              </w:rPr>
              <w:t>I полугодие</w:t>
            </w:r>
          </w:p>
          <w:p w:rsidR="0059670B" w:rsidRPr="009A0BDB" w:rsidRDefault="00794CF6" w:rsidP="009138F0">
            <w:pPr>
              <w:widowControl w:val="0"/>
              <w:jc w:val="center"/>
              <w:rPr>
                <w:color w:val="000000"/>
                <w:sz w:val="20"/>
                <w:szCs w:val="20"/>
              </w:rPr>
            </w:pPr>
            <w:r w:rsidRPr="009A0BDB">
              <w:rPr>
                <w:rFonts w:eastAsia="Calibri"/>
                <w:color w:val="000000"/>
                <w:sz w:val="20"/>
                <w:szCs w:val="20"/>
                <w:lang w:eastAsia="en-US"/>
              </w:rPr>
              <w:t>01.01.2025 г.-30.06.2025</w:t>
            </w:r>
            <w:r w:rsidR="0059670B" w:rsidRPr="009A0BDB">
              <w:rPr>
                <w:rFonts w:eastAsia="Calibri"/>
                <w:color w:val="000000"/>
                <w:sz w:val="20"/>
                <w:szCs w:val="20"/>
                <w:lang w:eastAsia="en-US"/>
              </w:rPr>
              <w:t xml:space="preserve"> г.</w:t>
            </w:r>
          </w:p>
        </w:tc>
        <w:tc>
          <w:tcPr>
            <w:tcW w:w="1226" w:type="pct"/>
            <w:gridSpan w:val="5"/>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pStyle w:val="ConsPlusCell"/>
              <w:jc w:val="center"/>
              <w:rPr>
                <w:rFonts w:ascii="Times New Roman" w:eastAsia="Calibri" w:hAnsi="Times New Roman"/>
                <w:color w:val="000000"/>
                <w:sz w:val="20"/>
                <w:szCs w:val="20"/>
                <w:lang w:eastAsia="en-US"/>
              </w:rPr>
            </w:pPr>
            <w:r w:rsidRPr="009A0BDB">
              <w:rPr>
                <w:rFonts w:ascii="Times New Roman" w:eastAsia="Calibri" w:hAnsi="Times New Roman"/>
                <w:color w:val="000000"/>
                <w:sz w:val="20"/>
                <w:szCs w:val="20"/>
                <w:lang w:eastAsia="en-US"/>
              </w:rPr>
              <w:t>II полугодие</w:t>
            </w:r>
          </w:p>
          <w:p w:rsidR="0059670B" w:rsidRPr="009A0BDB" w:rsidRDefault="0059670B" w:rsidP="00794CF6">
            <w:pPr>
              <w:widowControl w:val="0"/>
              <w:jc w:val="center"/>
              <w:rPr>
                <w:color w:val="000000"/>
                <w:sz w:val="20"/>
                <w:szCs w:val="20"/>
              </w:rPr>
            </w:pPr>
            <w:r w:rsidRPr="009A0BDB">
              <w:rPr>
                <w:rFonts w:eastAsia="Calibri"/>
                <w:color w:val="000000"/>
                <w:sz w:val="20"/>
                <w:szCs w:val="20"/>
                <w:lang w:eastAsia="en-US"/>
              </w:rPr>
              <w:t>01.07.202</w:t>
            </w:r>
            <w:r w:rsidR="00794CF6" w:rsidRPr="009A0BDB">
              <w:rPr>
                <w:rFonts w:eastAsia="Calibri"/>
                <w:color w:val="000000"/>
                <w:sz w:val="20"/>
                <w:szCs w:val="20"/>
                <w:lang w:eastAsia="en-US"/>
              </w:rPr>
              <w:t>5</w:t>
            </w:r>
            <w:r w:rsidRPr="009A0BDB">
              <w:rPr>
                <w:rFonts w:eastAsia="Calibri"/>
                <w:color w:val="000000"/>
                <w:sz w:val="20"/>
                <w:szCs w:val="20"/>
                <w:lang w:eastAsia="en-US"/>
              </w:rPr>
              <w:t xml:space="preserve"> г.-31.12.202</w:t>
            </w:r>
            <w:r w:rsidR="00794CF6" w:rsidRPr="009A0BDB">
              <w:rPr>
                <w:rFonts w:eastAsia="Calibri"/>
                <w:color w:val="000000"/>
                <w:sz w:val="20"/>
                <w:szCs w:val="20"/>
                <w:lang w:eastAsia="en-US"/>
              </w:rPr>
              <w:t xml:space="preserve">5 </w:t>
            </w:r>
            <w:r w:rsidRPr="009A0BDB">
              <w:rPr>
                <w:rFonts w:eastAsia="Calibri"/>
                <w:color w:val="000000"/>
                <w:sz w:val="20"/>
                <w:szCs w:val="20"/>
                <w:lang w:eastAsia="en-US"/>
              </w:rPr>
              <w:t>г.</w:t>
            </w:r>
          </w:p>
        </w:tc>
      </w:tr>
      <w:tr w:rsidR="0059670B" w:rsidRPr="009A0BDB" w:rsidTr="009138F0">
        <w:trPr>
          <w:tblHeader/>
        </w:trPr>
        <w:tc>
          <w:tcPr>
            <w:tcW w:w="256" w:type="pct"/>
            <w:vMerge/>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rPr>
                <w:color w:val="000000"/>
                <w:sz w:val="20"/>
                <w:szCs w:val="20"/>
              </w:rPr>
            </w:pPr>
          </w:p>
        </w:tc>
        <w:tc>
          <w:tcPr>
            <w:tcW w:w="2009" w:type="pct"/>
            <w:vMerge/>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rPr>
                <w:color w:val="000000"/>
                <w:sz w:val="20"/>
                <w:szCs w:val="20"/>
              </w:rPr>
            </w:pPr>
          </w:p>
        </w:tc>
        <w:tc>
          <w:tcPr>
            <w:tcW w:w="283" w:type="pct"/>
            <w:vMerge/>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rPr>
                <w:color w:val="000000"/>
                <w:sz w:val="20"/>
                <w:szCs w:val="20"/>
              </w:rPr>
            </w:pPr>
          </w:p>
        </w:tc>
        <w:tc>
          <w:tcPr>
            <w:tcW w:w="1227" w:type="pct"/>
            <w:gridSpan w:val="5"/>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Диапазоны напряжения</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rPr>
          <w:tblHeader/>
        </w:trPr>
        <w:tc>
          <w:tcPr>
            <w:tcW w:w="256" w:type="pct"/>
            <w:vMerge/>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rPr>
                <w:color w:val="000000"/>
                <w:sz w:val="20"/>
                <w:szCs w:val="20"/>
              </w:rPr>
            </w:pPr>
          </w:p>
        </w:tc>
        <w:tc>
          <w:tcPr>
            <w:tcW w:w="2009" w:type="pct"/>
            <w:vMerge/>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rPr>
                <w:color w:val="000000"/>
                <w:sz w:val="20"/>
                <w:szCs w:val="20"/>
              </w:rPr>
            </w:pPr>
          </w:p>
        </w:tc>
        <w:tc>
          <w:tcPr>
            <w:tcW w:w="283" w:type="pct"/>
            <w:vMerge/>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ВН1</w:t>
            </w:r>
          </w:p>
        </w:tc>
        <w:tc>
          <w:tcPr>
            <w:tcW w:w="236"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ВН</w:t>
            </w:r>
          </w:p>
        </w:tc>
        <w:tc>
          <w:tcPr>
            <w:tcW w:w="236"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СН1</w:t>
            </w:r>
          </w:p>
        </w:tc>
        <w:tc>
          <w:tcPr>
            <w:tcW w:w="236"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СН2</w:t>
            </w:r>
          </w:p>
        </w:tc>
        <w:tc>
          <w:tcPr>
            <w:tcW w:w="283"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НН</w:t>
            </w:r>
          </w:p>
        </w:tc>
        <w:tc>
          <w:tcPr>
            <w:tcW w:w="236"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ВН1</w:t>
            </w:r>
          </w:p>
        </w:tc>
        <w:tc>
          <w:tcPr>
            <w:tcW w:w="189"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ВН</w:t>
            </w:r>
          </w:p>
        </w:tc>
        <w:tc>
          <w:tcPr>
            <w:tcW w:w="236"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СН1</w:t>
            </w:r>
          </w:p>
        </w:tc>
        <w:tc>
          <w:tcPr>
            <w:tcW w:w="283"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СН2</w:t>
            </w:r>
          </w:p>
        </w:tc>
        <w:tc>
          <w:tcPr>
            <w:tcW w:w="283" w:type="pct"/>
            <w:tcBorders>
              <w:top w:val="single" w:sz="4" w:space="0" w:color="000000"/>
              <w:left w:val="single" w:sz="4" w:space="0" w:color="000000"/>
              <w:bottom w:val="single" w:sz="4" w:space="0" w:color="000000"/>
              <w:right w:val="single" w:sz="4" w:space="0" w:color="000000"/>
            </w:tcBorders>
            <w:vAlign w:val="center"/>
            <w:hideMark/>
          </w:tcPr>
          <w:p w:rsidR="0059670B" w:rsidRPr="009A0BDB" w:rsidRDefault="0059670B" w:rsidP="009138F0">
            <w:pPr>
              <w:widowControl w:val="0"/>
              <w:jc w:val="center"/>
              <w:rPr>
                <w:color w:val="000000"/>
                <w:sz w:val="20"/>
                <w:szCs w:val="20"/>
              </w:rPr>
            </w:pPr>
            <w:r w:rsidRPr="009A0BDB">
              <w:rPr>
                <w:color w:val="000000"/>
                <w:sz w:val="20"/>
                <w:szCs w:val="20"/>
              </w:rPr>
              <w:t>НН</w:t>
            </w:r>
          </w:p>
        </w:tc>
      </w:tr>
      <w:tr w:rsidR="0059670B" w:rsidRPr="009A0BDB" w:rsidTr="009138F0">
        <w:trPr>
          <w:tblHeader/>
        </w:trPr>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2</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3</w:t>
            </w: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4</w:t>
            </w: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7</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8</w:t>
            </w: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9</w:t>
            </w:r>
          </w:p>
        </w:tc>
        <w:tc>
          <w:tcPr>
            <w:tcW w:w="18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10</w:t>
            </w: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13</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 xml:space="preserve">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w:t>
            </w:r>
            <w:proofErr w:type="spellStart"/>
            <w:r w:rsidRPr="009A0BDB">
              <w:rPr>
                <w:color w:val="000000"/>
                <w:sz w:val="20"/>
                <w:szCs w:val="20"/>
              </w:rPr>
              <w:t>т.ч</w:t>
            </w:r>
            <w:proofErr w:type="spellEnd"/>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1,756</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17,216</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1,555</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25,150</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5,050</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4,414</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1.1.1</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и приравненным к нему категориям потребителей, за исключением указанного в строках 1.1.2 - 1.1.5:</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r>
      <w:tr w:rsidR="0059670B" w:rsidRPr="009A0BDB" w:rsidTr="009138F0">
        <w:trPr>
          <w:trHeight w:val="164"/>
        </w:trPr>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1.1.2</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r>
      <w:tr w:rsidR="0059670B" w:rsidRPr="009A0BDB" w:rsidTr="009138F0">
        <w:trPr>
          <w:trHeight w:val="164"/>
        </w:trPr>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1.1.3</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9A0BDB">
              <w:rPr>
                <w:color w:val="000000"/>
                <w:sz w:val="20"/>
                <w:szCs w:val="20"/>
              </w:rPr>
              <w:t>электро-отопительными</w:t>
            </w:r>
            <w:proofErr w:type="gramEnd"/>
            <w:r w:rsidRPr="009A0BDB">
              <w:rPr>
                <w:color w:val="000000"/>
                <w:sz w:val="20"/>
                <w:szCs w:val="20"/>
              </w:rPr>
              <w:t xml:space="preserve"> установками, и приравненным к нему:</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r>
      <w:tr w:rsidR="0059670B" w:rsidRPr="009A0BDB" w:rsidTr="009138F0">
        <w:trPr>
          <w:trHeight w:val="164"/>
        </w:trPr>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1.1.4</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1.1.5</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проживающему в сельских населенных пунктах и приравненным к нему:</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5,050</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4,414</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1.1.6</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Приравненным к населению категориям потребителей, за исключением указанных в пункте 71(1) Основ ценообразования:</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1.1.6.1</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наймодателей</w:t>
            </w:r>
            <w:proofErr w:type="spellEnd"/>
            <w:r w:rsidRPr="009A0BDB">
              <w:rPr>
                <w:color w:val="000000"/>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1.1.6.2</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Садоводческим некоммерческим товариществам и огородническим некоммерческим товариществам.</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1.1.6.3</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1.1.6.4</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Содержащимся за счет прихожан религиозным организациям.</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1.1.6.5</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 xml:space="preserve">Гарантирующим поставщикам, </w:t>
            </w:r>
            <w:proofErr w:type="spellStart"/>
            <w:r w:rsidRPr="009A0BDB">
              <w:rPr>
                <w:color w:val="000000"/>
                <w:sz w:val="20"/>
                <w:szCs w:val="20"/>
              </w:rPr>
              <w:t>энергосбытовым</w:t>
            </w:r>
            <w:proofErr w:type="spellEnd"/>
            <w:r w:rsidRPr="009A0BDB">
              <w:rPr>
                <w:color w:val="000000"/>
                <w:sz w:val="20"/>
                <w:szCs w:val="20"/>
              </w:rPr>
              <w:t xml:space="preserve">, </w:t>
            </w:r>
            <w:proofErr w:type="spellStart"/>
            <w:r w:rsidRPr="009A0BDB">
              <w:rPr>
                <w:color w:val="000000"/>
                <w:sz w:val="20"/>
                <w:szCs w:val="20"/>
              </w:rPr>
              <w:t>энергоснабжающим</w:t>
            </w:r>
            <w:proofErr w:type="spellEnd"/>
            <w:r w:rsidRPr="009A0BDB">
              <w:rPr>
                <w:color w:val="000000"/>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1.1.6.6</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1.2.1</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и приравненным к нему категориям потребителей, за исключением указанного в строках 1.1.2 - 1.1.5:</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rPr>
          <w:trHeight w:val="164"/>
        </w:trPr>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1.2.2</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rPr>
          <w:trHeight w:val="164"/>
        </w:trPr>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1.2.3</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9A0BDB">
              <w:rPr>
                <w:color w:val="000000"/>
                <w:sz w:val="20"/>
                <w:szCs w:val="20"/>
              </w:rPr>
              <w:t>электро-отопительными</w:t>
            </w:r>
            <w:proofErr w:type="gramEnd"/>
            <w:r w:rsidRPr="009A0BDB">
              <w:rPr>
                <w:color w:val="000000"/>
                <w:sz w:val="20"/>
                <w:szCs w:val="20"/>
              </w:rPr>
              <w:t xml:space="preserve"> установками, и приравненным к нему:</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rPr>
          <w:trHeight w:val="164"/>
        </w:trPr>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1.2.4</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w:t>
            </w:r>
            <w:proofErr w:type="spellStart"/>
            <w:r w:rsidRPr="009A0BDB">
              <w:rPr>
                <w:color w:val="000000"/>
                <w:sz w:val="20"/>
                <w:szCs w:val="20"/>
              </w:rPr>
              <w:t>коммуналь-ных</w:t>
            </w:r>
            <w:proofErr w:type="spellEnd"/>
            <w:r w:rsidRPr="009A0BDB">
              <w:rPr>
                <w:color w:val="000000"/>
                <w:sz w:val="20"/>
                <w:szCs w:val="20"/>
              </w:rPr>
              <w:t xml:space="preserve">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1.2.5</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Населению, проживающему в сельских населенных пунктах и приравненным к нему:</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1.2.6</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Приравненным к населению категориям потребителей, за исключением указанных в пункте 71(1) Основ ценообразования:</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1.2.6.1</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9A0BDB">
              <w:rPr>
                <w:color w:val="000000"/>
                <w:sz w:val="20"/>
                <w:szCs w:val="20"/>
              </w:rPr>
              <w:t>наймодателям</w:t>
            </w:r>
            <w:proofErr w:type="spellEnd"/>
            <w:r w:rsidRPr="009A0BDB">
              <w:rPr>
                <w:color w:val="000000"/>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59670B" w:rsidRPr="009A0BDB" w:rsidRDefault="0059670B" w:rsidP="009138F0">
            <w:pPr>
              <w:widowControl w:val="0"/>
              <w:jc w:val="both"/>
              <w:rPr>
                <w:color w:val="000000"/>
                <w:sz w:val="20"/>
                <w:szCs w:val="20"/>
              </w:rPr>
            </w:pPr>
            <w:r w:rsidRPr="009A0BDB">
              <w:rPr>
                <w:color w:val="000000"/>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9A0BDB">
              <w:rPr>
                <w:color w:val="000000"/>
                <w:sz w:val="20"/>
                <w:szCs w:val="20"/>
              </w:rPr>
              <w:t>наймодателей</w:t>
            </w:r>
            <w:proofErr w:type="spellEnd"/>
            <w:r w:rsidRPr="009A0BDB">
              <w:rPr>
                <w:color w:val="000000"/>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9138F0">
            <w:pPr>
              <w:widowControl w:val="0"/>
              <w:jc w:val="both"/>
              <w:rPr>
                <w:color w:val="000000"/>
                <w:sz w:val="20"/>
                <w:szCs w:val="20"/>
              </w:rPr>
            </w:pPr>
            <w:r w:rsidRPr="009A0BDB">
              <w:rPr>
                <w:color w:val="000000"/>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1.2.6.2</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Садоводческим некоммерческим товариществам и огородническим некоммерческим товариществам.</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1.2.6.3</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1.2.6.4</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Содержащимся за счет прихожан религиозным организациям.</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1.2.6.5</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 xml:space="preserve">Гарантирующим поставщикам, </w:t>
            </w:r>
            <w:proofErr w:type="spellStart"/>
            <w:r w:rsidRPr="009A0BDB">
              <w:rPr>
                <w:color w:val="000000"/>
                <w:sz w:val="20"/>
                <w:szCs w:val="20"/>
              </w:rPr>
              <w:t>энергосбытовым</w:t>
            </w:r>
            <w:proofErr w:type="spellEnd"/>
            <w:r w:rsidRPr="009A0BDB">
              <w:rPr>
                <w:color w:val="000000"/>
                <w:sz w:val="20"/>
                <w:szCs w:val="20"/>
              </w:rPr>
              <w:t xml:space="preserve">, </w:t>
            </w:r>
            <w:proofErr w:type="spellStart"/>
            <w:r w:rsidRPr="009A0BDB">
              <w:rPr>
                <w:color w:val="000000"/>
                <w:sz w:val="20"/>
                <w:szCs w:val="20"/>
              </w:rPr>
              <w:t>энергоснабжающим</w:t>
            </w:r>
            <w:proofErr w:type="spellEnd"/>
            <w:r w:rsidRPr="009A0BDB">
              <w:rPr>
                <w:color w:val="000000"/>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1.2.6.6</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1.3</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млн кВт*ч</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1,756</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12,166</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1,555</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20,736</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2.</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9A0BDB">
              <w:rPr>
                <w:color w:val="000000"/>
                <w:sz w:val="20"/>
                <w:szCs w:val="20"/>
              </w:rPr>
              <w:t>т.ч</w:t>
            </w:r>
            <w:proofErr w:type="spellEnd"/>
            <w:r w:rsidRPr="009A0BDB">
              <w:rPr>
                <w:color w:val="000000"/>
                <w:sz w:val="20"/>
                <w:szCs w:val="20"/>
              </w:rPr>
              <w:t>.:</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МВт</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0,912</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8,734</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0,781</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2.1</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Населения и приравненных к нему категорий потребителей (в пределах социальной нормы потребления электроэнергии (мощности)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МВт</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1,692</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1,463</w:t>
            </w: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2.2</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Населения и приравненным к нему категориям потребителей (сверх социальной нормы потребления электроэнергии (мощности)</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МВт</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r>
      <w:tr w:rsidR="0059670B" w:rsidRPr="009A0BDB" w:rsidTr="009138F0">
        <w:tc>
          <w:tcPr>
            <w:tcW w:w="25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2.3</w:t>
            </w:r>
          </w:p>
        </w:tc>
        <w:tc>
          <w:tcPr>
            <w:tcW w:w="2009"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both"/>
              <w:rPr>
                <w:color w:val="000000"/>
                <w:sz w:val="20"/>
                <w:szCs w:val="20"/>
              </w:rPr>
            </w:pPr>
            <w:r w:rsidRPr="009A0BDB">
              <w:rPr>
                <w:color w:val="000000"/>
                <w:sz w:val="20"/>
                <w:szCs w:val="20"/>
              </w:rPr>
              <w:t>Величина заявленной мощности потребителей, не относящихся к населению и приравненным к нему категориям потребителей</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МВт</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autoSpaceDE w:val="0"/>
              <w:autoSpaceDN w:val="0"/>
              <w:adjustRightInd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autoSpaceDE w:val="0"/>
              <w:autoSpaceDN w:val="0"/>
              <w:adjustRightInd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0,912</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7,042</w:t>
            </w: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36" w:type="pct"/>
            <w:tcBorders>
              <w:top w:val="single" w:sz="4" w:space="0" w:color="000000"/>
              <w:left w:val="single" w:sz="4" w:space="0" w:color="000000"/>
              <w:bottom w:val="single" w:sz="4" w:space="0" w:color="000000"/>
              <w:right w:val="single" w:sz="4" w:space="0" w:color="000000"/>
            </w:tcBorders>
          </w:tcPr>
          <w:p w:rsidR="0059670B" w:rsidRPr="009A0BDB" w:rsidRDefault="0059670B" w:rsidP="009138F0">
            <w:pPr>
              <w:widowControl w:val="0"/>
              <w:jc w:val="center"/>
              <w:rPr>
                <w:color w:val="000000"/>
                <w:sz w:val="20"/>
                <w:szCs w:val="20"/>
              </w:rPr>
            </w:pP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0,781</w:t>
            </w:r>
          </w:p>
        </w:tc>
        <w:tc>
          <w:tcPr>
            <w:tcW w:w="283" w:type="pct"/>
            <w:tcBorders>
              <w:top w:val="single" w:sz="4" w:space="0" w:color="000000"/>
              <w:left w:val="single" w:sz="4" w:space="0" w:color="000000"/>
              <w:bottom w:val="single" w:sz="4" w:space="0" w:color="000000"/>
              <w:right w:val="single" w:sz="4" w:space="0" w:color="000000"/>
            </w:tcBorders>
            <w:hideMark/>
          </w:tcPr>
          <w:p w:rsidR="0059670B" w:rsidRPr="009A0BDB" w:rsidRDefault="0059670B" w:rsidP="009138F0">
            <w:pPr>
              <w:widowControl w:val="0"/>
              <w:jc w:val="center"/>
              <w:rPr>
                <w:color w:val="000000"/>
                <w:sz w:val="20"/>
                <w:szCs w:val="20"/>
              </w:rPr>
            </w:pPr>
            <w:r w:rsidRPr="009A0BDB">
              <w:rPr>
                <w:color w:val="000000"/>
                <w:sz w:val="20"/>
                <w:szCs w:val="20"/>
              </w:rPr>
              <w:t>10,129</w:t>
            </w:r>
          </w:p>
        </w:tc>
      </w:tr>
    </w:tbl>
    <w:p w:rsidR="0059670B" w:rsidRPr="009A0BDB" w:rsidRDefault="0059670B" w:rsidP="009138F0">
      <w:pPr>
        <w:widowControl w:val="0"/>
        <w:jc w:val="center"/>
        <w:rPr>
          <w:szCs w:val="28"/>
        </w:rPr>
      </w:pPr>
    </w:p>
    <w:p w:rsidR="0059670B" w:rsidRPr="009A0BDB" w:rsidRDefault="0059670B" w:rsidP="009138F0">
      <w:pPr>
        <w:widowControl w:val="0"/>
        <w:tabs>
          <w:tab w:val="left" w:pos="12495"/>
        </w:tabs>
        <w:jc w:val="right"/>
        <w:rPr>
          <w:szCs w:val="28"/>
        </w:rPr>
      </w:pPr>
      <w:r w:rsidRPr="009A0BDB">
        <w:rPr>
          <w:szCs w:val="28"/>
        </w:rPr>
        <w:tab/>
      </w:r>
    </w:p>
    <w:p w:rsidR="0059670B" w:rsidRPr="009A0BDB" w:rsidRDefault="0059670B" w:rsidP="009138F0">
      <w:pPr>
        <w:widowControl w:val="0"/>
        <w:tabs>
          <w:tab w:val="left" w:pos="12495"/>
        </w:tabs>
        <w:rPr>
          <w:szCs w:val="28"/>
        </w:rPr>
      </w:pPr>
      <w:r w:rsidRPr="009A0BDB">
        <w:rPr>
          <w:szCs w:val="28"/>
        </w:rPr>
        <w:tab/>
      </w:r>
    </w:p>
    <w:p w:rsidR="0059670B" w:rsidRPr="009A0BDB" w:rsidRDefault="0059670B" w:rsidP="009138F0">
      <w:pPr>
        <w:widowControl w:val="0"/>
        <w:rPr>
          <w:szCs w:val="28"/>
        </w:rPr>
        <w:sectPr w:rsidR="0059670B" w:rsidRPr="009A0BDB" w:rsidSect="00F0387C">
          <w:pgSz w:w="16848" w:h="11908" w:orient="landscape"/>
          <w:pgMar w:top="1701" w:right="1134" w:bottom="567" w:left="1134" w:header="567" w:footer="709" w:gutter="0"/>
          <w:cols w:space="720"/>
          <w:docGrid w:linePitch="326"/>
        </w:sectPr>
      </w:pPr>
    </w:p>
    <w:p w:rsidR="004F4B98" w:rsidRPr="009A0BDB" w:rsidRDefault="004F4B98" w:rsidP="004F4B98">
      <w:pPr>
        <w:widowControl w:val="0"/>
        <w:ind w:left="4819"/>
        <w:rPr>
          <w:sz w:val="28"/>
        </w:rPr>
      </w:pPr>
      <w:r w:rsidRPr="009A0BDB">
        <w:rPr>
          <w:sz w:val="28"/>
        </w:rPr>
        <w:t>Приложение 7 к постановлению Региональной службы по тарифам и ценам Камчатского края</w:t>
      </w:r>
    </w:p>
    <w:p w:rsidR="004F4B98" w:rsidRPr="009A0BDB" w:rsidRDefault="004F4B98" w:rsidP="004F4B98">
      <w:pPr>
        <w:widowControl w:val="0"/>
        <w:ind w:left="4819"/>
        <w:rPr>
          <w:sz w:val="28"/>
        </w:rPr>
      </w:pPr>
      <w:r w:rsidRPr="009A0BDB">
        <w:rPr>
          <w:sz w:val="28"/>
        </w:rPr>
        <w:t>от ХХ.ХХ.2024 № ХХ-Н</w:t>
      </w:r>
    </w:p>
    <w:p w:rsidR="004F4B98" w:rsidRPr="009A0BDB" w:rsidRDefault="004F4B98" w:rsidP="009138F0">
      <w:pPr>
        <w:widowControl w:val="0"/>
        <w:ind w:left="4819"/>
        <w:rPr>
          <w:sz w:val="28"/>
        </w:rPr>
      </w:pPr>
    </w:p>
    <w:p w:rsidR="0059670B" w:rsidRPr="009A0BDB" w:rsidRDefault="004F4B98" w:rsidP="009138F0">
      <w:pPr>
        <w:widowControl w:val="0"/>
        <w:ind w:left="4819"/>
        <w:rPr>
          <w:sz w:val="28"/>
        </w:rPr>
      </w:pPr>
      <w:r w:rsidRPr="009A0BDB">
        <w:rPr>
          <w:sz w:val="28"/>
        </w:rPr>
        <w:t>«</w:t>
      </w:r>
      <w:r w:rsidR="007270AD" w:rsidRPr="009A0BDB">
        <w:rPr>
          <w:sz w:val="28"/>
        </w:rPr>
        <w:t xml:space="preserve">Приложение </w:t>
      </w:r>
      <w:r w:rsidRPr="009A0BDB">
        <w:rPr>
          <w:sz w:val="28"/>
        </w:rPr>
        <w:t>27</w:t>
      </w:r>
      <w:r w:rsidR="0040612E" w:rsidRPr="009A0BDB">
        <w:rPr>
          <w:sz w:val="28"/>
        </w:rPr>
        <w:t xml:space="preserve"> </w:t>
      </w:r>
      <w:r w:rsidR="0059670B" w:rsidRPr="009A0BDB">
        <w:rPr>
          <w:sz w:val="28"/>
        </w:rPr>
        <w:t>к постановлению Региональной службы по тарифам и ценам Камчатского края</w:t>
      </w:r>
    </w:p>
    <w:p w:rsidR="0059670B" w:rsidRPr="009A0BDB" w:rsidRDefault="007270AD" w:rsidP="009138F0">
      <w:pPr>
        <w:widowControl w:val="0"/>
        <w:ind w:left="4819"/>
        <w:rPr>
          <w:sz w:val="28"/>
        </w:rPr>
      </w:pPr>
      <w:r w:rsidRPr="009A0BDB">
        <w:rPr>
          <w:sz w:val="28"/>
        </w:rPr>
        <w:t xml:space="preserve">от </w:t>
      </w:r>
      <w:r w:rsidR="0040612E" w:rsidRPr="009A0BDB">
        <w:rPr>
          <w:sz w:val="28"/>
        </w:rPr>
        <w:t>25.09</w:t>
      </w:r>
      <w:r w:rsidRPr="009A0BDB">
        <w:rPr>
          <w:sz w:val="28"/>
        </w:rPr>
        <w:t xml:space="preserve">.2024 № </w:t>
      </w:r>
      <w:r w:rsidR="0040612E" w:rsidRPr="009A0BDB">
        <w:rPr>
          <w:sz w:val="28"/>
        </w:rPr>
        <w:t>158</w:t>
      </w:r>
      <w:r w:rsidRPr="009A0BDB">
        <w:rPr>
          <w:sz w:val="28"/>
        </w:rPr>
        <w:t>-Н</w:t>
      </w:r>
    </w:p>
    <w:p w:rsidR="0059670B" w:rsidRPr="009A0BDB" w:rsidRDefault="0059670B" w:rsidP="009138F0">
      <w:pPr>
        <w:widowControl w:val="0"/>
        <w:jc w:val="center"/>
        <w:rPr>
          <w:szCs w:val="28"/>
        </w:rPr>
      </w:pPr>
    </w:p>
    <w:p w:rsidR="0059670B" w:rsidRPr="009A0BDB" w:rsidRDefault="0059670B" w:rsidP="009138F0">
      <w:pPr>
        <w:pStyle w:val="10"/>
        <w:widowControl w:val="0"/>
        <w:spacing w:before="0" w:after="0" w:line="240" w:lineRule="auto"/>
        <w:contextualSpacing/>
        <w:jc w:val="center"/>
        <w:rPr>
          <w:rFonts w:ascii="Times New Roman" w:hAnsi="Times New Roman"/>
          <w:b w:val="0"/>
          <w:color w:val="000000" w:themeColor="text1"/>
          <w:sz w:val="28"/>
          <w:szCs w:val="28"/>
        </w:rPr>
      </w:pPr>
      <w:r w:rsidRPr="009A0BDB">
        <w:rPr>
          <w:rFonts w:ascii="Times New Roman" w:hAnsi="Times New Roman"/>
          <w:b w:val="0"/>
          <w:color w:val="000000" w:themeColor="text1"/>
          <w:sz w:val="28"/>
          <w:szCs w:val="28"/>
        </w:rPr>
        <w:t>Единые (котловые) тарифы</w:t>
      </w:r>
    </w:p>
    <w:p w:rsidR="0059670B" w:rsidRPr="009A0BDB" w:rsidRDefault="0059670B" w:rsidP="009138F0">
      <w:pPr>
        <w:pStyle w:val="10"/>
        <w:widowControl w:val="0"/>
        <w:spacing w:before="0" w:after="0" w:line="240" w:lineRule="auto"/>
        <w:contextualSpacing/>
        <w:jc w:val="center"/>
        <w:rPr>
          <w:rFonts w:ascii="Times New Roman" w:hAnsi="Times New Roman"/>
          <w:b w:val="0"/>
          <w:color w:val="000000" w:themeColor="text1"/>
          <w:sz w:val="28"/>
          <w:szCs w:val="28"/>
        </w:rPr>
      </w:pPr>
      <w:r w:rsidRPr="009A0BDB">
        <w:rPr>
          <w:rFonts w:ascii="Times New Roman" w:hAnsi="Times New Roman"/>
          <w:b w:val="0"/>
          <w:color w:val="000000" w:themeColor="text1"/>
          <w:sz w:val="28"/>
          <w:szCs w:val="28"/>
        </w:rPr>
        <w:t>на услуги по передаче электрической энергии по сетям</w:t>
      </w:r>
    </w:p>
    <w:p w:rsidR="0059670B" w:rsidRPr="009A0BDB" w:rsidRDefault="0059670B" w:rsidP="009138F0">
      <w:pPr>
        <w:pStyle w:val="10"/>
        <w:widowControl w:val="0"/>
        <w:spacing w:before="0" w:after="0" w:line="240" w:lineRule="auto"/>
        <w:contextualSpacing/>
        <w:jc w:val="center"/>
        <w:rPr>
          <w:rFonts w:ascii="Times New Roman" w:hAnsi="Times New Roman"/>
          <w:b w:val="0"/>
          <w:color w:val="000000" w:themeColor="text1"/>
          <w:sz w:val="28"/>
          <w:szCs w:val="28"/>
        </w:rPr>
      </w:pPr>
      <w:r w:rsidRPr="009A0BDB">
        <w:rPr>
          <w:rFonts w:ascii="Times New Roman" w:hAnsi="Times New Roman"/>
          <w:b w:val="0"/>
          <w:color w:val="000000" w:themeColor="text1"/>
          <w:sz w:val="28"/>
          <w:szCs w:val="28"/>
        </w:rPr>
        <w:t>АО «</w:t>
      </w:r>
      <w:proofErr w:type="spellStart"/>
      <w:r w:rsidRPr="009A0BDB">
        <w:rPr>
          <w:rFonts w:ascii="Times New Roman" w:hAnsi="Times New Roman"/>
          <w:b w:val="0"/>
          <w:color w:val="000000" w:themeColor="text1"/>
          <w:sz w:val="28"/>
          <w:szCs w:val="28"/>
        </w:rPr>
        <w:t>Корякэнерго</w:t>
      </w:r>
      <w:proofErr w:type="spellEnd"/>
      <w:r w:rsidRPr="009A0BDB">
        <w:rPr>
          <w:rFonts w:ascii="Times New Roman" w:hAnsi="Times New Roman"/>
          <w:b w:val="0"/>
          <w:color w:val="000000" w:themeColor="text1"/>
          <w:sz w:val="28"/>
          <w:szCs w:val="28"/>
        </w:rPr>
        <w:t>», поставляемой населению и приравненным к нему категориям потребителей, на 202</w:t>
      </w:r>
      <w:r w:rsidR="004F4B98" w:rsidRPr="009A0BDB">
        <w:rPr>
          <w:rFonts w:ascii="Times New Roman" w:hAnsi="Times New Roman"/>
          <w:b w:val="0"/>
          <w:color w:val="000000" w:themeColor="text1"/>
          <w:sz w:val="28"/>
          <w:szCs w:val="28"/>
        </w:rPr>
        <w:t>5</w:t>
      </w:r>
      <w:r w:rsidRPr="009A0BDB">
        <w:rPr>
          <w:rFonts w:ascii="Times New Roman" w:hAnsi="Times New Roman"/>
          <w:b w:val="0"/>
          <w:color w:val="000000" w:themeColor="text1"/>
          <w:sz w:val="28"/>
          <w:szCs w:val="28"/>
        </w:rPr>
        <w:t xml:space="preserve"> год</w:t>
      </w:r>
    </w:p>
    <w:p w:rsidR="0059670B" w:rsidRPr="009A0BDB" w:rsidRDefault="0059670B" w:rsidP="009138F0">
      <w:pPr>
        <w:widowControl w:val="0"/>
        <w:jc w:val="center"/>
        <w:rPr>
          <w:b/>
          <w:szCs w:val="28"/>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78"/>
        <w:gridCol w:w="3618"/>
        <w:gridCol w:w="1438"/>
        <w:gridCol w:w="1725"/>
        <w:gridCol w:w="1868"/>
      </w:tblGrid>
      <w:tr w:rsidR="0059670B" w:rsidRPr="009A0BDB" w:rsidTr="009138F0">
        <w:trPr>
          <w:trHeight w:val="223"/>
        </w:trPr>
        <w:tc>
          <w:tcPr>
            <w:tcW w:w="508"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 п/п</w:t>
            </w:r>
          </w:p>
        </w:tc>
        <w:tc>
          <w:tcPr>
            <w:tcW w:w="1879"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Тарифные группы потребителей электрической энергии (мощности)</w:t>
            </w:r>
          </w:p>
        </w:tc>
        <w:tc>
          <w:tcPr>
            <w:tcW w:w="747"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Единица измерения</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pStyle w:val="ConsPlusCell"/>
              <w:contextualSpacing/>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 полугодие</w:t>
            </w:r>
          </w:p>
          <w:p w:rsidR="0059670B" w:rsidRPr="009A0BDB" w:rsidRDefault="0059670B" w:rsidP="00152B49">
            <w:pPr>
              <w:pStyle w:val="ConsPlusCell"/>
              <w:contextualSpacing/>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01.01.202</w:t>
            </w:r>
            <w:r w:rsidR="004F4B98" w:rsidRPr="009A0BDB">
              <w:rPr>
                <w:rFonts w:ascii="Times New Roman" w:hAnsi="Times New Roman" w:cs="Times New Roman"/>
                <w:color w:val="000000"/>
                <w:sz w:val="20"/>
                <w:szCs w:val="20"/>
              </w:rPr>
              <w:t>5 г.-30.06.2025</w:t>
            </w:r>
            <w:r w:rsidRPr="009A0BDB">
              <w:rPr>
                <w:rFonts w:ascii="Times New Roman" w:hAnsi="Times New Roman" w:cs="Times New Roman"/>
                <w:color w:val="000000"/>
                <w:sz w:val="20"/>
                <w:szCs w:val="20"/>
              </w:rPr>
              <w:t xml:space="preserve"> г.</w:t>
            </w:r>
          </w:p>
        </w:tc>
        <w:tc>
          <w:tcPr>
            <w:tcW w:w="971" w:type="pct"/>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pStyle w:val="ConsPlusCell"/>
              <w:contextualSpacing/>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II полугодие</w:t>
            </w:r>
          </w:p>
          <w:p w:rsidR="0059670B" w:rsidRPr="009A0BDB" w:rsidRDefault="004F4B98" w:rsidP="00152B49">
            <w:pPr>
              <w:widowControl w:val="0"/>
              <w:autoSpaceDE w:val="0"/>
              <w:autoSpaceDN w:val="0"/>
              <w:adjustRightInd w:val="0"/>
              <w:contextualSpacing/>
              <w:jc w:val="center"/>
              <w:rPr>
                <w:color w:val="000000"/>
                <w:sz w:val="20"/>
                <w:szCs w:val="20"/>
              </w:rPr>
            </w:pPr>
            <w:r w:rsidRPr="009A0BDB">
              <w:rPr>
                <w:color w:val="000000"/>
                <w:sz w:val="20"/>
                <w:szCs w:val="20"/>
              </w:rPr>
              <w:t>01.07.2025 г.-31.12.2025</w:t>
            </w:r>
            <w:r w:rsidR="0059670B" w:rsidRPr="009A0BDB">
              <w:rPr>
                <w:color w:val="000000"/>
                <w:sz w:val="20"/>
                <w:szCs w:val="20"/>
              </w:rPr>
              <w:t xml:space="preserve"> г.</w:t>
            </w:r>
          </w:p>
        </w:tc>
      </w:tr>
      <w:tr w:rsidR="0059670B" w:rsidRPr="009A0BDB" w:rsidTr="009138F0">
        <w:tc>
          <w:tcPr>
            <w:tcW w:w="508"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w:t>
            </w: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3</w:t>
            </w:r>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4</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 xml:space="preserve"> 5</w:t>
            </w:r>
          </w:p>
        </w:tc>
      </w:tr>
      <w:tr w:rsidR="0059670B" w:rsidRPr="009A0BDB" w:rsidTr="009138F0">
        <w:trPr>
          <w:trHeight w:val="375"/>
        </w:trPr>
        <w:tc>
          <w:tcPr>
            <w:tcW w:w="508"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outlineLvl w:val="2"/>
              <w:rPr>
                <w:rFonts w:ascii="Times New Roman" w:hAnsi="Times New Roman" w:cs="Times New Roman"/>
                <w:color w:val="000000"/>
              </w:rPr>
            </w:pPr>
            <w:r w:rsidRPr="009A0BDB">
              <w:rPr>
                <w:rFonts w:ascii="Times New Roman" w:hAnsi="Times New Roman" w:cs="Times New Roman"/>
                <w:color w:val="000000"/>
              </w:rPr>
              <w:t>1.</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Население и приравненные к нему категории потребителей (в пределах социальной нормы потребления электроэнергии) (тарифы указываются без учета НДС)</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1.1.</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Население и приравненные к нему, за исключением населения и потребителей, указанных в строках 1.2 – 1.5:</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lang w:val="en-US"/>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1.2</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lang w:val="en-US"/>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1.3</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lang w:val="en-US"/>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1.4</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1.5</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Население, проживающее в сельских населенных пунктах, и приравненные к нему:</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1.6</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Потребители, приравненные к населению:</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1.6.1</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наймодателей</w:t>
            </w:r>
            <w:proofErr w:type="spellEnd"/>
            <w:r w:rsidRPr="009A0BDB">
              <w:rPr>
                <w:rFonts w:ascii="Times New Roman" w:hAnsi="Times New Roman" w:cs="Times New Roman"/>
                <w:color w:val="00000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1.6.2</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Садоводческие некоммерческие товарищества и огороднические некоммерческие товарищества.</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1.6.3</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1.6.4</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Содержащиеся за счет прихожан религиозные организации.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1.6.5</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Гарантирующие поставщики, </w:t>
            </w:r>
            <w:proofErr w:type="spellStart"/>
            <w:r w:rsidRPr="009A0BDB">
              <w:rPr>
                <w:rFonts w:ascii="Times New Roman" w:hAnsi="Times New Roman" w:cs="Times New Roman"/>
                <w:color w:val="000000"/>
              </w:rPr>
              <w:t>энергосбытовые</w:t>
            </w:r>
            <w:proofErr w:type="spellEnd"/>
            <w:r w:rsidRPr="009A0BDB">
              <w:rPr>
                <w:rFonts w:ascii="Times New Roman" w:hAnsi="Times New Roman" w:cs="Times New Roman"/>
                <w:color w:val="000000"/>
              </w:rPr>
              <w:t xml:space="preserve">, </w:t>
            </w:r>
            <w:proofErr w:type="spellStart"/>
            <w:r w:rsidRPr="009A0BDB">
              <w:rPr>
                <w:rFonts w:ascii="Times New Roman" w:hAnsi="Times New Roman" w:cs="Times New Roman"/>
                <w:color w:val="000000"/>
              </w:rPr>
              <w:t>энергоснабжающие</w:t>
            </w:r>
            <w:proofErr w:type="spellEnd"/>
            <w:r w:rsidRPr="009A0BDB">
              <w:rPr>
                <w:rFonts w:ascii="Times New Roman" w:hAnsi="Times New Roman" w:cs="Times New Roman"/>
                <w:color w:val="000000"/>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1.6.6</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outlineLvl w:val="2"/>
              <w:rPr>
                <w:rFonts w:ascii="Times New Roman" w:hAnsi="Times New Roman" w:cs="Times New Roman"/>
                <w:color w:val="000000"/>
              </w:rPr>
            </w:pPr>
            <w:r w:rsidRPr="009A0BDB">
              <w:rPr>
                <w:rFonts w:ascii="Times New Roman" w:hAnsi="Times New Roman" w:cs="Times New Roman"/>
                <w:color w:val="000000"/>
              </w:rPr>
              <w:t>2.</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Население и приравненные к нему категории потребителей (сверх социальной нормы потребления электроэнергии) (тарифы указываются без учета НДС)</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2.1.</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Население и приравненные к нему, за исключением населения и потребителей, указанных в строках 2.2 – 2.5:</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2.2</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2.3</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2.4</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2.5</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Население, проживающее в сельских населенных пунктах, и приравненные к нему:</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both"/>
              <w:rPr>
                <w:rFonts w:ascii="Times New Roman" w:hAnsi="Times New Roman" w:cs="Times New Roman"/>
                <w:color w:val="000000"/>
              </w:rPr>
            </w:pP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2.6</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Потребители, приравненные к населению:</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2.6.1</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A0BDB">
              <w:rPr>
                <w:rFonts w:ascii="Times New Roman" w:hAnsi="Times New Roman" w:cs="Times New Roman"/>
                <w:color w:val="000000"/>
              </w:rPr>
              <w:t>наймодатели</w:t>
            </w:r>
            <w:proofErr w:type="spellEnd"/>
            <w:r w:rsidRPr="009A0BDB">
              <w:rPr>
                <w:rFonts w:ascii="Times New Roman" w:hAnsi="Times New Roman" w:cs="Times New Roman"/>
                <w:color w:val="00000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9670B" w:rsidRPr="009A0BDB" w:rsidRDefault="0059670B" w:rsidP="00152B49">
            <w:pPr>
              <w:pStyle w:val="ConsPlusNormal"/>
              <w:ind w:firstLine="0"/>
              <w:contextualSpacing/>
              <w:jc w:val="center"/>
              <w:rPr>
                <w:rFonts w:ascii="Times New Roman" w:hAnsi="Times New Roman" w:cs="Times New Roman"/>
                <w:color w:val="000000"/>
              </w:rPr>
            </w:pPr>
            <w:proofErr w:type="spellStart"/>
            <w:r w:rsidRPr="009A0BDB">
              <w:rPr>
                <w:rFonts w:ascii="Times New Roman" w:hAnsi="Times New Roman" w:cs="Times New Roman"/>
                <w:color w:val="000000"/>
              </w:rPr>
              <w:t>наймодателей</w:t>
            </w:r>
            <w:proofErr w:type="spellEnd"/>
            <w:r w:rsidRPr="009A0BDB">
              <w:rPr>
                <w:rFonts w:ascii="Times New Roman" w:hAnsi="Times New Roman" w:cs="Times New Roman"/>
                <w:color w:val="00000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152B49">
        <w:trPr>
          <w:trHeight w:val="88"/>
        </w:trPr>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2.6.2</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Садоводческие некоммерческие товарищества и огороднические некоммерческие товарищества.</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2.6.3</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2.6.4</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r w:rsidRPr="009A0BDB">
              <w:rPr>
                <w:rFonts w:ascii="Times New Roman" w:hAnsi="Times New Roman" w:cs="Times New Roman"/>
                <w:color w:val="000000"/>
              </w:rPr>
              <w:t>Содержащиеся за счет прихожан религиозные организации.</w:t>
            </w:r>
          </w:p>
        </w:tc>
      </w:tr>
      <w:tr w:rsidR="0059670B" w:rsidRPr="009A0BDB" w:rsidTr="009138F0">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9138F0">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2.6.5</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 xml:space="preserve">Гарантирующие поставщики, </w:t>
            </w:r>
            <w:proofErr w:type="spellStart"/>
            <w:r w:rsidRPr="009A0BDB">
              <w:rPr>
                <w:rFonts w:ascii="Times New Roman" w:hAnsi="Times New Roman" w:cs="Times New Roman"/>
                <w:color w:val="000000"/>
              </w:rPr>
              <w:t>энергосбытовые</w:t>
            </w:r>
            <w:proofErr w:type="spellEnd"/>
            <w:r w:rsidRPr="009A0BDB">
              <w:rPr>
                <w:rFonts w:ascii="Times New Roman" w:hAnsi="Times New Roman" w:cs="Times New Roman"/>
                <w:color w:val="000000"/>
              </w:rPr>
              <w:t xml:space="preserve">, </w:t>
            </w:r>
            <w:proofErr w:type="spellStart"/>
            <w:r w:rsidRPr="009A0BDB">
              <w:rPr>
                <w:rFonts w:ascii="Times New Roman" w:hAnsi="Times New Roman" w:cs="Times New Roman"/>
                <w:color w:val="000000"/>
              </w:rPr>
              <w:t>энергоснабжающие</w:t>
            </w:r>
            <w:proofErr w:type="spellEnd"/>
            <w:r w:rsidRPr="009A0BDB">
              <w:rPr>
                <w:rFonts w:ascii="Times New Roman" w:hAnsi="Times New Roman" w:cs="Times New Roman"/>
                <w:color w:val="000000"/>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59670B" w:rsidRPr="009A0BDB" w:rsidTr="00152B49">
        <w:trPr>
          <w:trHeight w:val="373"/>
        </w:trPr>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r w:rsidR="0059670B" w:rsidRPr="009A0BDB" w:rsidTr="00152B49">
        <w:trPr>
          <w:trHeight w:val="896"/>
        </w:trPr>
        <w:tc>
          <w:tcPr>
            <w:tcW w:w="508" w:type="pct"/>
            <w:vMerge w:val="restar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2.6.6</w:t>
            </w:r>
          </w:p>
        </w:tc>
        <w:tc>
          <w:tcPr>
            <w:tcW w:w="4492" w:type="pct"/>
            <w:gridSpan w:val="4"/>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59670B" w:rsidRPr="009A0BDB" w:rsidRDefault="0059670B" w:rsidP="00152B49">
            <w:pPr>
              <w:pStyle w:val="ConsPlusNormal"/>
              <w:ind w:firstLine="0"/>
              <w:contextualSpacing/>
              <w:jc w:val="both"/>
              <w:rPr>
                <w:rFonts w:ascii="Times New Roman" w:hAnsi="Times New Roman" w:cs="Times New Roman"/>
                <w:color w:val="000000"/>
              </w:rPr>
            </w:pPr>
            <w:r w:rsidRPr="009A0BDB">
              <w:rPr>
                <w:rFonts w:ascii="Times New Roman" w:hAnsi="Times New Roman" w:cs="Times New Roman"/>
                <w:color w:val="000000"/>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59670B" w:rsidRPr="009A0BDB" w:rsidTr="00152B49">
        <w:trPr>
          <w:trHeight w:val="519"/>
        </w:trPr>
        <w:tc>
          <w:tcPr>
            <w:tcW w:w="508" w:type="pct"/>
            <w:vMerge/>
            <w:tcBorders>
              <w:top w:val="single" w:sz="4" w:space="0" w:color="auto"/>
              <w:left w:val="single" w:sz="4" w:space="0" w:color="auto"/>
              <w:bottom w:val="single" w:sz="4" w:space="0" w:color="auto"/>
              <w:right w:val="single" w:sz="4" w:space="0" w:color="auto"/>
            </w:tcBorders>
            <w:vAlign w:val="center"/>
            <w:hideMark/>
          </w:tcPr>
          <w:p w:rsidR="0059670B" w:rsidRPr="009A0BDB" w:rsidRDefault="0059670B" w:rsidP="00152B49">
            <w:pPr>
              <w:widowControl w:val="0"/>
              <w:contextualSpacing/>
              <w:rPr>
                <w:color w:val="000000"/>
                <w:sz w:val="20"/>
                <w:szCs w:val="20"/>
              </w:rPr>
            </w:pPr>
          </w:p>
        </w:tc>
        <w:tc>
          <w:tcPr>
            <w:tcW w:w="1879"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rPr>
                <w:rFonts w:ascii="Times New Roman" w:hAnsi="Times New Roman" w:cs="Times New Roman"/>
                <w:color w:val="000000"/>
              </w:rPr>
            </w:pPr>
            <w:proofErr w:type="spellStart"/>
            <w:r w:rsidRPr="009A0BDB">
              <w:rPr>
                <w:rFonts w:ascii="Times New Roman" w:hAnsi="Times New Roman" w:cs="Times New Roman"/>
                <w:color w:val="000000"/>
              </w:rPr>
              <w:t>Одноставочный</w:t>
            </w:r>
            <w:proofErr w:type="spellEnd"/>
            <w:r w:rsidRPr="009A0BDB">
              <w:rPr>
                <w:rFonts w:ascii="Times New Roman" w:hAnsi="Times New Roman" w:cs="Times New Roman"/>
                <w:color w:val="000000"/>
              </w:rPr>
              <w:t xml:space="preserve"> тариф (в том числе дифференцированный по двум и по трем зонам суток)</w:t>
            </w:r>
          </w:p>
        </w:tc>
        <w:tc>
          <w:tcPr>
            <w:tcW w:w="747"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0"/>
              <w:contextualSpacing/>
              <w:jc w:val="center"/>
              <w:rPr>
                <w:rFonts w:ascii="Times New Roman" w:hAnsi="Times New Roman" w:cs="Times New Roman"/>
                <w:color w:val="000000"/>
              </w:rPr>
            </w:pPr>
            <w:r w:rsidRPr="009A0BDB">
              <w:rPr>
                <w:rFonts w:ascii="Times New Roman" w:hAnsi="Times New Roman" w:cs="Times New Roman"/>
                <w:color w:val="000000"/>
              </w:rPr>
              <w:t>руб./</w:t>
            </w:r>
            <w:proofErr w:type="spellStart"/>
            <w:r w:rsidRPr="009A0BDB">
              <w:rPr>
                <w:rFonts w:ascii="Times New Roman" w:hAnsi="Times New Roman" w:cs="Times New Roman"/>
                <w:color w:val="000000"/>
              </w:rPr>
              <w:t>кВт·ч</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w:t>
            </w:r>
            <w:r w:rsidRPr="009A0BDB">
              <w:rPr>
                <w:rFonts w:ascii="Times New Roman" w:hAnsi="Times New Roman" w:cs="Times New Roman"/>
                <w:color w:val="000000"/>
                <w:lang w:val="en-US"/>
              </w:rPr>
              <w:t>000</w:t>
            </w:r>
          </w:p>
        </w:tc>
        <w:tc>
          <w:tcPr>
            <w:tcW w:w="971" w:type="pct"/>
            <w:tcBorders>
              <w:top w:val="single" w:sz="4" w:space="0" w:color="auto"/>
              <w:left w:val="single" w:sz="4" w:space="0" w:color="auto"/>
              <w:bottom w:val="single" w:sz="4" w:space="0" w:color="auto"/>
              <w:right w:val="single" w:sz="4" w:space="0" w:color="auto"/>
            </w:tcBorders>
            <w:hideMark/>
          </w:tcPr>
          <w:p w:rsidR="0059670B" w:rsidRPr="009A0BDB" w:rsidRDefault="0059670B" w:rsidP="00152B49">
            <w:pPr>
              <w:pStyle w:val="ConsPlusNormal"/>
              <w:ind w:firstLine="80"/>
              <w:contextualSpacing/>
              <w:jc w:val="center"/>
              <w:rPr>
                <w:rFonts w:ascii="Times New Roman" w:hAnsi="Times New Roman" w:cs="Times New Roman"/>
                <w:color w:val="000000"/>
              </w:rPr>
            </w:pPr>
            <w:r w:rsidRPr="009A0BDB">
              <w:rPr>
                <w:rFonts w:ascii="Times New Roman" w:hAnsi="Times New Roman" w:cs="Times New Roman"/>
                <w:color w:val="000000"/>
              </w:rPr>
              <w:t>0,01035</w:t>
            </w:r>
          </w:p>
        </w:tc>
      </w:tr>
    </w:tbl>
    <w:p w:rsidR="0059670B" w:rsidRPr="009A0BDB" w:rsidRDefault="0059670B" w:rsidP="009138F0">
      <w:pPr>
        <w:pStyle w:val="ConsPlusCell"/>
        <w:ind w:firstLine="709"/>
        <w:jc w:val="both"/>
        <w:rPr>
          <w:rFonts w:ascii="Times New Roman" w:hAnsi="Times New Roman" w:cs="Times New Roman"/>
          <w:sz w:val="20"/>
          <w:szCs w:val="20"/>
        </w:rPr>
      </w:pPr>
      <w:r w:rsidRPr="009A0BDB">
        <w:rPr>
          <w:rFonts w:ascii="Times New Roman" w:hAnsi="Times New Roman" w:cs="Times New Roman"/>
          <w:sz w:val="20"/>
          <w:szCs w:val="20"/>
        </w:rPr>
        <w:t xml:space="preserve">Примечание: </w:t>
      </w:r>
    </w:p>
    <w:p w:rsidR="0059670B" w:rsidRPr="009A0BDB" w:rsidRDefault="0059670B" w:rsidP="009138F0">
      <w:pPr>
        <w:pStyle w:val="af9"/>
        <w:widowControl w:val="0"/>
        <w:tabs>
          <w:tab w:val="left" w:pos="525"/>
          <w:tab w:val="right" w:pos="9355"/>
        </w:tabs>
        <w:ind w:firstLine="709"/>
        <w:rPr>
          <w:b w:val="0"/>
          <w:sz w:val="20"/>
          <w:szCs w:val="20"/>
        </w:rPr>
      </w:pPr>
      <w:r w:rsidRPr="009A0BDB">
        <w:rPr>
          <w:b w:val="0"/>
          <w:sz w:val="20"/>
          <w:szCs w:val="20"/>
        </w:rPr>
        <w:t xml:space="preserve">&lt;1&gt; Гарантирующие поставщики, </w:t>
      </w:r>
      <w:proofErr w:type="spellStart"/>
      <w:r w:rsidRPr="009A0BDB">
        <w:rPr>
          <w:b w:val="0"/>
          <w:sz w:val="20"/>
          <w:szCs w:val="20"/>
        </w:rPr>
        <w:t>энергосбытовые</w:t>
      </w:r>
      <w:proofErr w:type="spellEnd"/>
      <w:r w:rsidRPr="009A0BDB">
        <w:rPr>
          <w:b w:val="0"/>
          <w:sz w:val="20"/>
          <w:szCs w:val="20"/>
        </w:rPr>
        <w:t xml:space="preserve">, </w:t>
      </w:r>
      <w:proofErr w:type="spellStart"/>
      <w:r w:rsidRPr="009A0BDB">
        <w:rPr>
          <w:b w:val="0"/>
          <w:sz w:val="20"/>
          <w:szCs w:val="20"/>
        </w:rPr>
        <w:t>энергоснабжающие</w:t>
      </w:r>
      <w:proofErr w:type="spellEnd"/>
      <w:r w:rsidRPr="009A0BDB">
        <w:rPr>
          <w:b w:val="0"/>
          <w:sz w:val="20"/>
          <w:szCs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152B49" w:rsidRPr="009A0BDB" w:rsidRDefault="00152B49" w:rsidP="00152B49">
      <w:pPr>
        <w:pStyle w:val="af9"/>
        <w:widowControl w:val="0"/>
        <w:tabs>
          <w:tab w:val="left" w:pos="525"/>
          <w:tab w:val="right" w:pos="9355"/>
        </w:tabs>
        <w:ind w:firstLine="709"/>
        <w:jc w:val="right"/>
        <w:rPr>
          <w:b w:val="0"/>
          <w:szCs w:val="28"/>
          <w:lang w:val="ru-RU"/>
        </w:rPr>
      </w:pPr>
      <w:r w:rsidRPr="009A0BDB">
        <w:rPr>
          <w:b w:val="0"/>
          <w:szCs w:val="28"/>
          <w:lang w:val="ru-RU"/>
        </w:rPr>
        <w:t>».</w:t>
      </w:r>
    </w:p>
    <w:p w:rsidR="00152B49" w:rsidRPr="009A0BDB" w:rsidRDefault="00152B49" w:rsidP="00152B49">
      <w:pPr>
        <w:widowControl w:val="0"/>
        <w:ind w:left="4819"/>
        <w:rPr>
          <w:sz w:val="28"/>
          <w:szCs w:val="20"/>
        </w:rPr>
      </w:pPr>
      <w:r w:rsidRPr="009A0BDB">
        <w:rPr>
          <w:sz w:val="28"/>
          <w:szCs w:val="20"/>
        </w:rPr>
        <w:t xml:space="preserve">Приложение </w:t>
      </w:r>
      <w:r w:rsidRPr="009A0BDB">
        <w:rPr>
          <w:sz w:val="28"/>
        </w:rPr>
        <w:t xml:space="preserve">8 </w:t>
      </w:r>
      <w:r w:rsidRPr="009A0BDB">
        <w:rPr>
          <w:sz w:val="28"/>
          <w:szCs w:val="20"/>
        </w:rPr>
        <w:t>к постановлению Региональной службы по тарифам и ценам Камчатского края</w:t>
      </w:r>
    </w:p>
    <w:p w:rsidR="00152B49" w:rsidRPr="009A0BDB" w:rsidRDefault="00152B49" w:rsidP="00152B49">
      <w:pPr>
        <w:widowControl w:val="0"/>
        <w:ind w:left="4820"/>
        <w:jc w:val="both"/>
      </w:pPr>
      <w:r w:rsidRPr="009A0BDB">
        <w:rPr>
          <w:sz w:val="28"/>
        </w:rPr>
        <w:t>от ХХ.ХХ.2024 № ХХ-Н</w:t>
      </w:r>
    </w:p>
    <w:p w:rsidR="00152B49" w:rsidRPr="009A0BDB" w:rsidRDefault="00152B49" w:rsidP="009138F0">
      <w:pPr>
        <w:widowControl w:val="0"/>
        <w:ind w:left="4819"/>
        <w:rPr>
          <w:sz w:val="28"/>
          <w:szCs w:val="20"/>
        </w:rPr>
      </w:pPr>
    </w:p>
    <w:p w:rsidR="00AB033F" w:rsidRPr="009A0BDB" w:rsidRDefault="00152B49" w:rsidP="009138F0">
      <w:pPr>
        <w:widowControl w:val="0"/>
        <w:ind w:left="4819"/>
        <w:rPr>
          <w:sz w:val="28"/>
          <w:szCs w:val="20"/>
        </w:rPr>
      </w:pPr>
      <w:r w:rsidRPr="009A0BDB">
        <w:rPr>
          <w:sz w:val="28"/>
          <w:szCs w:val="20"/>
        </w:rPr>
        <w:t>«</w:t>
      </w:r>
      <w:r w:rsidR="00AB033F" w:rsidRPr="009A0BDB">
        <w:rPr>
          <w:sz w:val="28"/>
          <w:szCs w:val="20"/>
        </w:rPr>
        <w:t xml:space="preserve">Приложение </w:t>
      </w:r>
      <w:r w:rsidRPr="009A0BDB">
        <w:rPr>
          <w:sz w:val="28"/>
        </w:rPr>
        <w:t>2</w:t>
      </w:r>
      <w:r w:rsidR="00BF2B47" w:rsidRPr="009A0BDB">
        <w:rPr>
          <w:sz w:val="28"/>
        </w:rPr>
        <w:t>8</w:t>
      </w:r>
      <w:r w:rsidR="0040612E" w:rsidRPr="009A0BDB">
        <w:rPr>
          <w:sz w:val="28"/>
        </w:rPr>
        <w:t xml:space="preserve"> </w:t>
      </w:r>
      <w:r w:rsidR="00AB033F" w:rsidRPr="009A0BDB">
        <w:rPr>
          <w:sz w:val="28"/>
          <w:szCs w:val="20"/>
        </w:rPr>
        <w:t>к постановлению Региональной службы</w:t>
      </w:r>
      <w:r w:rsidR="0040612E" w:rsidRPr="009A0BDB">
        <w:rPr>
          <w:sz w:val="28"/>
          <w:szCs w:val="20"/>
        </w:rPr>
        <w:t xml:space="preserve"> </w:t>
      </w:r>
      <w:r w:rsidR="00AB033F" w:rsidRPr="009A0BDB">
        <w:rPr>
          <w:sz w:val="28"/>
          <w:szCs w:val="20"/>
        </w:rPr>
        <w:t>по тарифам и ценам Камчатского края</w:t>
      </w:r>
    </w:p>
    <w:p w:rsidR="00AB033F" w:rsidRPr="009A0BDB" w:rsidRDefault="00AB033F" w:rsidP="009138F0">
      <w:pPr>
        <w:widowControl w:val="0"/>
        <w:ind w:left="4820"/>
        <w:jc w:val="both"/>
        <w:rPr>
          <w:sz w:val="28"/>
        </w:rPr>
      </w:pPr>
      <w:r w:rsidRPr="009A0BDB">
        <w:rPr>
          <w:sz w:val="28"/>
        </w:rPr>
        <w:t xml:space="preserve">от </w:t>
      </w:r>
      <w:r w:rsidR="0040612E" w:rsidRPr="009A0BDB">
        <w:rPr>
          <w:sz w:val="28"/>
        </w:rPr>
        <w:t>25.09</w:t>
      </w:r>
      <w:r w:rsidRPr="009A0BDB">
        <w:rPr>
          <w:sz w:val="28"/>
        </w:rPr>
        <w:t xml:space="preserve">.2024 № </w:t>
      </w:r>
      <w:r w:rsidR="0040612E" w:rsidRPr="009A0BDB">
        <w:rPr>
          <w:sz w:val="28"/>
        </w:rPr>
        <w:t>158</w:t>
      </w:r>
      <w:r w:rsidRPr="009A0BDB">
        <w:rPr>
          <w:sz w:val="28"/>
        </w:rPr>
        <w:t>-Н</w:t>
      </w:r>
    </w:p>
    <w:p w:rsidR="00100194" w:rsidRPr="009A0BDB" w:rsidRDefault="00100194" w:rsidP="009138F0">
      <w:pPr>
        <w:widowControl w:val="0"/>
        <w:ind w:left="4820"/>
        <w:jc w:val="both"/>
      </w:pPr>
    </w:p>
    <w:p w:rsidR="00100194" w:rsidRPr="009A0BDB" w:rsidRDefault="00100194" w:rsidP="00100194">
      <w:pPr>
        <w:widowControl w:val="0"/>
        <w:autoSpaceDE w:val="0"/>
        <w:autoSpaceDN w:val="0"/>
        <w:adjustRightInd w:val="0"/>
        <w:jc w:val="center"/>
        <w:rPr>
          <w:rFonts w:eastAsia="Calibri"/>
          <w:sz w:val="28"/>
          <w:szCs w:val="28"/>
          <w:lang w:eastAsia="en-US"/>
        </w:rPr>
      </w:pPr>
      <w:r w:rsidRPr="009A0BDB">
        <w:rPr>
          <w:rFonts w:eastAsia="Calibri"/>
          <w:sz w:val="28"/>
          <w:szCs w:val="28"/>
          <w:lang w:eastAsia="en-US"/>
        </w:rPr>
        <w:t>Цены (тарифы) на электрическую энергию (мощность), поставляемую АО «</w:t>
      </w:r>
      <w:proofErr w:type="spellStart"/>
      <w:r w:rsidRPr="009A0BDB">
        <w:rPr>
          <w:rFonts w:eastAsia="Calibri"/>
          <w:sz w:val="28"/>
          <w:szCs w:val="28"/>
          <w:lang w:eastAsia="en-US"/>
        </w:rPr>
        <w:t>Корякэнерго</w:t>
      </w:r>
      <w:proofErr w:type="spellEnd"/>
      <w:r w:rsidRPr="009A0BDB">
        <w:rPr>
          <w:rFonts w:eastAsia="Calibri"/>
          <w:sz w:val="28"/>
          <w:szCs w:val="28"/>
          <w:lang w:eastAsia="en-US"/>
        </w:rPr>
        <w:t xml:space="preserve">» </w:t>
      </w:r>
      <w:r w:rsidR="008C064B" w:rsidRPr="009A0BDB">
        <w:rPr>
          <w:rFonts w:eastAsia="Calibri"/>
          <w:sz w:val="28"/>
          <w:szCs w:val="28"/>
          <w:lang w:eastAsia="en-US"/>
        </w:rPr>
        <w:t xml:space="preserve">по объектам электроснабжения </w:t>
      </w:r>
      <w:proofErr w:type="spellStart"/>
      <w:r w:rsidR="008C064B" w:rsidRPr="009A0BDB">
        <w:rPr>
          <w:rFonts w:eastAsia="Calibri"/>
          <w:sz w:val="28"/>
          <w:szCs w:val="28"/>
          <w:lang w:eastAsia="en-US"/>
        </w:rPr>
        <w:t>рыбоперерабатывающих</w:t>
      </w:r>
      <w:proofErr w:type="spellEnd"/>
      <w:r w:rsidR="008C064B" w:rsidRPr="009A0BDB">
        <w:rPr>
          <w:rFonts w:eastAsia="Calibri"/>
          <w:sz w:val="28"/>
          <w:szCs w:val="28"/>
          <w:lang w:eastAsia="en-US"/>
        </w:rPr>
        <w:t xml:space="preserve"> предприятий, осуществляющих деятельность на территории п. </w:t>
      </w:r>
      <w:proofErr w:type="spellStart"/>
      <w:r w:rsidR="008C064B" w:rsidRPr="009A0BDB">
        <w:rPr>
          <w:rFonts w:eastAsia="Calibri"/>
          <w:sz w:val="28"/>
          <w:szCs w:val="28"/>
          <w:lang w:eastAsia="en-US"/>
        </w:rPr>
        <w:t>Оссора</w:t>
      </w:r>
      <w:proofErr w:type="spellEnd"/>
      <w:r w:rsidR="008C064B" w:rsidRPr="009A0BDB">
        <w:rPr>
          <w:rFonts w:eastAsia="Calibri"/>
          <w:sz w:val="28"/>
          <w:szCs w:val="28"/>
          <w:lang w:eastAsia="en-US"/>
        </w:rPr>
        <w:t xml:space="preserve"> </w:t>
      </w:r>
      <w:proofErr w:type="spellStart"/>
      <w:r w:rsidR="008C064B" w:rsidRPr="009A0BDB">
        <w:rPr>
          <w:rFonts w:eastAsia="Calibri"/>
          <w:sz w:val="28"/>
          <w:szCs w:val="28"/>
          <w:lang w:eastAsia="en-US"/>
        </w:rPr>
        <w:t>Карагинского</w:t>
      </w:r>
      <w:proofErr w:type="spellEnd"/>
      <w:r w:rsidR="008C064B" w:rsidRPr="009A0BDB">
        <w:rPr>
          <w:rFonts w:eastAsia="Calibri"/>
          <w:sz w:val="28"/>
          <w:szCs w:val="28"/>
          <w:lang w:eastAsia="en-US"/>
        </w:rPr>
        <w:t xml:space="preserve"> района Камчатского края</w:t>
      </w:r>
      <w:r w:rsidRPr="009A0BDB">
        <w:rPr>
          <w:rFonts w:eastAsia="Calibri"/>
          <w:sz w:val="28"/>
          <w:szCs w:val="28"/>
          <w:lang w:eastAsia="en-US"/>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2025 год   </w:t>
      </w:r>
    </w:p>
    <w:p w:rsidR="008C064B" w:rsidRPr="009A0BDB" w:rsidRDefault="008C064B" w:rsidP="00100194">
      <w:pPr>
        <w:widowControl w:val="0"/>
        <w:autoSpaceDE w:val="0"/>
        <w:autoSpaceDN w:val="0"/>
        <w:adjustRightInd w:val="0"/>
        <w:jc w:val="center"/>
        <w:rPr>
          <w:rFonts w:eastAsia="Calibri"/>
          <w:sz w:val="28"/>
          <w:szCs w:val="28"/>
          <w:lang w:eastAsia="en-US"/>
        </w:rPr>
      </w:pPr>
    </w:p>
    <w:tbl>
      <w:tblPr>
        <w:tblW w:w="5000" w:type="pct"/>
        <w:jc w:val="center"/>
        <w:tblCellMar>
          <w:left w:w="70" w:type="dxa"/>
          <w:right w:w="70" w:type="dxa"/>
        </w:tblCellMar>
        <w:tblLook w:val="04A0" w:firstRow="1" w:lastRow="0" w:firstColumn="1" w:lastColumn="0" w:noHBand="0" w:noVBand="1"/>
      </w:tblPr>
      <w:tblGrid>
        <w:gridCol w:w="640"/>
        <w:gridCol w:w="2619"/>
        <w:gridCol w:w="1065"/>
        <w:gridCol w:w="595"/>
        <w:gridCol w:w="665"/>
        <w:gridCol w:w="665"/>
        <w:gridCol w:w="690"/>
        <w:gridCol w:w="664"/>
        <w:gridCol w:w="664"/>
        <w:gridCol w:w="664"/>
        <w:gridCol w:w="690"/>
      </w:tblGrid>
      <w:tr w:rsidR="00100194" w:rsidRPr="009A0BDB" w:rsidTr="00EB7550">
        <w:trPr>
          <w:cantSplit/>
          <w:trHeight w:val="477"/>
          <w:jc w:val="center"/>
        </w:trPr>
        <w:tc>
          <w:tcPr>
            <w:tcW w:w="333" w:type="pct"/>
            <w:vMerge w:val="restar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p w:rsidR="00100194" w:rsidRPr="009A0BDB" w:rsidRDefault="00100194" w:rsidP="00EB7550">
            <w:pPr>
              <w:widowControl w:val="0"/>
              <w:autoSpaceDE w:val="0"/>
              <w:autoSpaceDN w:val="0"/>
              <w:jc w:val="center"/>
              <w:rPr>
                <w:color w:val="000000"/>
                <w:sz w:val="20"/>
              </w:rPr>
            </w:pPr>
            <w:r w:rsidRPr="009A0BDB">
              <w:rPr>
                <w:color w:val="000000"/>
                <w:sz w:val="20"/>
              </w:rPr>
              <w:t>п/п</w:t>
            </w:r>
          </w:p>
        </w:tc>
        <w:tc>
          <w:tcPr>
            <w:tcW w:w="1366" w:type="pct"/>
            <w:vMerge w:val="restar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Показатель (группы потребителей с разбивкой</w:t>
            </w:r>
          </w:p>
          <w:p w:rsidR="00100194" w:rsidRPr="009A0BDB" w:rsidRDefault="00100194" w:rsidP="00EB7550">
            <w:pPr>
              <w:widowControl w:val="0"/>
              <w:autoSpaceDE w:val="0"/>
              <w:autoSpaceDN w:val="0"/>
              <w:jc w:val="center"/>
              <w:rPr>
                <w:color w:val="000000"/>
                <w:sz w:val="20"/>
              </w:rPr>
            </w:pPr>
            <w:r w:rsidRPr="009A0BDB">
              <w:rPr>
                <w:color w:val="000000"/>
                <w:sz w:val="20"/>
              </w:rPr>
              <w:t>тарифа по ставкам и дифференциацией по зонам суток)</w:t>
            </w:r>
          </w:p>
        </w:tc>
        <w:tc>
          <w:tcPr>
            <w:tcW w:w="556" w:type="pct"/>
            <w:vMerge w:val="restar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Единица измерения</w:t>
            </w:r>
          </w:p>
        </w:tc>
        <w:tc>
          <w:tcPr>
            <w:tcW w:w="1356" w:type="pct"/>
            <w:gridSpan w:val="4"/>
            <w:tcBorders>
              <w:top w:val="single" w:sz="6" w:space="0" w:color="auto"/>
              <w:left w:val="single" w:sz="6" w:space="0" w:color="auto"/>
              <w:bottom w:val="single" w:sz="6" w:space="0" w:color="auto"/>
              <w:right w:val="single" w:sz="6" w:space="0" w:color="auto"/>
            </w:tcBorders>
            <w:vAlign w:val="center"/>
          </w:tcPr>
          <w:p w:rsidR="00100194" w:rsidRPr="009A0BDB" w:rsidRDefault="00100194" w:rsidP="00EB7550">
            <w:pPr>
              <w:widowControl w:val="0"/>
              <w:jc w:val="center"/>
              <w:rPr>
                <w:rFonts w:eastAsia="Arial Unicode MS" w:cs="Tahoma"/>
                <w:color w:val="000000"/>
                <w:sz w:val="20"/>
                <w:lang w:eastAsia="en-US" w:bidi="en-US"/>
              </w:rPr>
            </w:pPr>
            <w:r w:rsidRPr="009A0BDB">
              <w:rPr>
                <w:rFonts w:eastAsia="Arial Unicode MS" w:cs="Tahoma"/>
                <w:color w:val="000000"/>
                <w:sz w:val="20"/>
                <w:lang w:bidi="en-US"/>
              </w:rPr>
              <w:t>Цена (тариф), руб./</w:t>
            </w:r>
            <w:proofErr w:type="spellStart"/>
            <w:r w:rsidRPr="009A0BDB">
              <w:rPr>
                <w:rFonts w:eastAsia="Arial Unicode MS" w:cs="Tahoma"/>
                <w:color w:val="000000"/>
                <w:sz w:val="20"/>
                <w:lang w:bidi="en-US"/>
              </w:rPr>
              <w:t>кВт·ч</w:t>
            </w:r>
            <w:proofErr w:type="spellEnd"/>
          </w:p>
        </w:tc>
        <w:tc>
          <w:tcPr>
            <w:tcW w:w="1389" w:type="pct"/>
            <w:gridSpan w:val="4"/>
            <w:tcBorders>
              <w:top w:val="single" w:sz="6" w:space="0" w:color="auto"/>
              <w:left w:val="single" w:sz="6" w:space="0" w:color="auto"/>
              <w:bottom w:val="single" w:sz="6" w:space="0" w:color="auto"/>
              <w:right w:val="single" w:sz="6" w:space="0" w:color="auto"/>
            </w:tcBorders>
            <w:vAlign w:val="center"/>
          </w:tcPr>
          <w:p w:rsidR="00100194" w:rsidRPr="009A0BDB" w:rsidRDefault="00100194" w:rsidP="00EB7550">
            <w:pPr>
              <w:widowControl w:val="0"/>
              <w:jc w:val="center"/>
              <w:rPr>
                <w:rFonts w:eastAsia="Arial Unicode MS" w:cs="Tahoma"/>
                <w:color w:val="000000"/>
                <w:sz w:val="20"/>
                <w:lang w:bidi="en-US"/>
              </w:rPr>
            </w:pPr>
            <w:r w:rsidRPr="009A0BDB">
              <w:rPr>
                <w:rFonts w:eastAsia="Arial Unicode MS" w:cs="Tahoma"/>
                <w:color w:val="000000"/>
                <w:sz w:val="20"/>
                <w:lang w:bidi="en-US"/>
              </w:rPr>
              <w:t>Цена (тариф), руб./</w:t>
            </w:r>
            <w:proofErr w:type="spellStart"/>
            <w:r w:rsidRPr="009A0BDB">
              <w:rPr>
                <w:rFonts w:eastAsia="Arial Unicode MS" w:cs="Tahoma"/>
                <w:color w:val="000000"/>
                <w:sz w:val="20"/>
                <w:lang w:bidi="en-US"/>
              </w:rPr>
              <w:t>кВт·ч</w:t>
            </w:r>
            <w:proofErr w:type="spellEnd"/>
          </w:p>
        </w:tc>
      </w:tr>
      <w:tr w:rsidR="00100194" w:rsidRPr="009A0BDB" w:rsidTr="00EB7550">
        <w:trPr>
          <w:cantSplit/>
          <w:trHeight w:val="199"/>
          <w:jc w:val="center"/>
        </w:trPr>
        <w:tc>
          <w:tcPr>
            <w:tcW w:w="333" w:type="pct"/>
            <w:vMerge/>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jc w:val="center"/>
              <w:rPr>
                <w:color w:val="000000"/>
                <w:sz w:val="20"/>
              </w:rPr>
            </w:pPr>
          </w:p>
        </w:tc>
        <w:tc>
          <w:tcPr>
            <w:tcW w:w="1366" w:type="pct"/>
            <w:vMerge/>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jc w:val="center"/>
              <w:rPr>
                <w:color w:val="000000"/>
                <w:sz w:val="20"/>
              </w:rPr>
            </w:pP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jc w:val="center"/>
              <w:rPr>
                <w:color w:val="000000"/>
                <w:sz w:val="20"/>
              </w:rPr>
            </w:pPr>
          </w:p>
        </w:tc>
        <w:tc>
          <w:tcPr>
            <w:tcW w:w="1356" w:type="pct"/>
            <w:gridSpan w:val="4"/>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 полугодие</w:t>
            </w:r>
          </w:p>
          <w:p w:rsidR="00100194" w:rsidRPr="009A0BDB" w:rsidRDefault="00100194" w:rsidP="00EB755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01.01.2025 г.-30.06.2025 г.</w:t>
            </w:r>
          </w:p>
        </w:tc>
        <w:tc>
          <w:tcPr>
            <w:tcW w:w="1389" w:type="pct"/>
            <w:gridSpan w:val="4"/>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II полугодие</w:t>
            </w:r>
          </w:p>
          <w:p w:rsidR="00100194" w:rsidRPr="009A0BDB" w:rsidRDefault="00100194" w:rsidP="00EB7550">
            <w:pPr>
              <w:pStyle w:val="ConsPlusCell"/>
              <w:jc w:val="center"/>
              <w:rPr>
                <w:rFonts w:ascii="Times New Roman" w:hAnsi="Times New Roman" w:cs="Times New Roman"/>
                <w:color w:val="000000"/>
                <w:sz w:val="20"/>
                <w:szCs w:val="20"/>
              </w:rPr>
            </w:pPr>
            <w:r w:rsidRPr="009A0BDB">
              <w:rPr>
                <w:rFonts w:ascii="Times New Roman" w:hAnsi="Times New Roman" w:cs="Times New Roman"/>
                <w:color w:val="000000"/>
                <w:sz w:val="20"/>
                <w:szCs w:val="20"/>
              </w:rPr>
              <w:t>01.07.2025 г.-31.12.2025 г.</w:t>
            </w:r>
          </w:p>
        </w:tc>
      </w:tr>
      <w:tr w:rsidR="00100194" w:rsidRPr="009A0BDB" w:rsidTr="00EB7550">
        <w:trPr>
          <w:cantSplit/>
          <w:trHeight w:val="238"/>
          <w:jc w:val="center"/>
        </w:trPr>
        <w:tc>
          <w:tcPr>
            <w:tcW w:w="333" w:type="pct"/>
            <w:vMerge/>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jc w:val="center"/>
              <w:rPr>
                <w:color w:val="000000"/>
                <w:sz w:val="20"/>
              </w:rPr>
            </w:pPr>
          </w:p>
        </w:tc>
        <w:tc>
          <w:tcPr>
            <w:tcW w:w="1366" w:type="pct"/>
            <w:vMerge/>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jc w:val="center"/>
              <w:rPr>
                <w:color w:val="000000"/>
                <w:sz w:val="20"/>
              </w:rPr>
            </w:pP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jc w:val="center"/>
              <w:rPr>
                <w:color w:val="000000"/>
                <w:sz w:val="20"/>
              </w:rPr>
            </w:pPr>
          </w:p>
        </w:tc>
        <w:tc>
          <w:tcPr>
            <w:tcW w:w="312" w:type="pc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ВН</w:t>
            </w:r>
          </w:p>
        </w:tc>
        <w:tc>
          <w:tcPr>
            <w:tcW w:w="348" w:type="pc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СН-I</w:t>
            </w:r>
          </w:p>
        </w:tc>
        <w:tc>
          <w:tcPr>
            <w:tcW w:w="348" w:type="pc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СН-II</w:t>
            </w:r>
          </w:p>
        </w:tc>
        <w:tc>
          <w:tcPr>
            <w:tcW w:w="348" w:type="pc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НН</w:t>
            </w:r>
          </w:p>
        </w:tc>
        <w:tc>
          <w:tcPr>
            <w:tcW w:w="347" w:type="pc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ВН</w:t>
            </w:r>
          </w:p>
        </w:tc>
        <w:tc>
          <w:tcPr>
            <w:tcW w:w="347" w:type="pc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СН-I</w:t>
            </w:r>
          </w:p>
        </w:tc>
        <w:tc>
          <w:tcPr>
            <w:tcW w:w="347" w:type="pc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СН-II</w:t>
            </w:r>
          </w:p>
        </w:tc>
        <w:tc>
          <w:tcPr>
            <w:tcW w:w="347" w:type="pct"/>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НН</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w:t>
            </w:r>
          </w:p>
        </w:tc>
        <w:tc>
          <w:tcPr>
            <w:tcW w:w="312"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w:t>
            </w:r>
          </w:p>
        </w:tc>
        <w:tc>
          <w:tcPr>
            <w:tcW w:w="348"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w:t>
            </w:r>
          </w:p>
        </w:tc>
        <w:tc>
          <w:tcPr>
            <w:tcW w:w="348"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w:t>
            </w:r>
          </w:p>
        </w:tc>
        <w:tc>
          <w:tcPr>
            <w:tcW w:w="348"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w:t>
            </w:r>
          </w:p>
        </w:tc>
        <w:tc>
          <w:tcPr>
            <w:tcW w:w="347"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w:t>
            </w:r>
          </w:p>
        </w:tc>
        <w:tc>
          <w:tcPr>
            <w:tcW w:w="347"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w:t>
            </w:r>
          </w:p>
        </w:tc>
        <w:tc>
          <w:tcPr>
            <w:tcW w:w="347"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w:t>
            </w:r>
          </w:p>
        </w:tc>
        <w:tc>
          <w:tcPr>
            <w:tcW w:w="347"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both"/>
              <w:rPr>
                <w:color w:val="000000"/>
                <w:sz w:val="20"/>
              </w:rPr>
            </w:pPr>
            <w:r w:rsidRPr="009A0BDB">
              <w:rPr>
                <w:color w:val="000000"/>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center"/>
          </w:tcPr>
          <w:p w:rsidR="00100194" w:rsidRPr="009A0BDB" w:rsidRDefault="00100194" w:rsidP="00EB7550">
            <w:pPr>
              <w:widowControl w:val="0"/>
              <w:autoSpaceDE w:val="0"/>
              <w:autoSpaceDN w:val="0"/>
              <w:jc w:val="center"/>
              <w:rPr>
                <w:b/>
                <w:color w:val="000000"/>
                <w:sz w:val="20"/>
              </w:rPr>
            </w:pPr>
          </w:p>
        </w:tc>
        <w:tc>
          <w:tcPr>
            <w:tcW w:w="348" w:type="pct"/>
            <w:tcBorders>
              <w:top w:val="single" w:sz="4" w:space="0" w:color="auto"/>
              <w:left w:val="nil"/>
              <w:bottom w:val="single" w:sz="4"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34,585</w:t>
            </w:r>
          </w:p>
        </w:tc>
        <w:tc>
          <w:tcPr>
            <w:tcW w:w="347" w:type="pct"/>
            <w:tcBorders>
              <w:top w:val="single" w:sz="4" w:space="0" w:color="auto"/>
              <w:left w:val="nil"/>
              <w:bottom w:val="single" w:sz="4"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4" w:space="0" w:color="auto"/>
              <w:left w:val="nil"/>
              <w:bottom w:val="single" w:sz="4"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4" w:space="0" w:color="auto"/>
              <w:left w:val="nil"/>
              <w:bottom w:val="single" w:sz="4" w:space="0" w:color="auto"/>
              <w:right w:val="single" w:sz="4" w:space="0" w:color="auto"/>
            </w:tcBorders>
          </w:tcPr>
          <w:p w:rsidR="00100194" w:rsidRPr="009A0BDB" w:rsidRDefault="00100194" w:rsidP="00EB7550">
            <w:pPr>
              <w:widowControl w:val="0"/>
              <w:autoSpaceDE w:val="0"/>
              <w:autoSpaceDN w:val="0"/>
              <w:jc w:val="right"/>
              <w:rPr>
                <w:color w:val="000000"/>
                <w:sz w:val="20"/>
                <w:szCs w:val="20"/>
              </w:rPr>
            </w:pPr>
          </w:p>
        </w:tc>
        <w:tc>
          <w:tcPr>
            <w:tcW w:w="347" w:type="pct"/>
            <w:tcBorders>
              <w:top w:val="single" w:sz="4" w:space="0" w:color="auto"/>
              <w:left w:val="nil"/>
              <w:bottom w:val="single" w:sz="4" w:space="0" w:color="auto"/>
              <w:right w:val="single" w:sz="4" w:space="0" w:color="auto"/>
            </w:tcBorders>
            <w:hideMark/>
          </w:tcPr>
          <w:p w:rsidR="00100194" w:rsidRPr="009A0BDB" w:rsidRDefault="00100194" w:rsidP="00EB7550">
            <w:pPr>
              <w:widowControl w:val="0"/>
              <w:autoSpaceDE w:val="0"/>
              <w:autoSpaceDN w:val="0"/>
              <w:jc w:val="right"/>
              <w:rPr>
                <w:color w:val="000000"/>
                <w:sz w:val="20"/>
                <w:szCs w:val="20"/>
              </w:rPr>
            </w:pPr>
            <w:r w:rsidRPr="009A0BDB">
              <w:rPr>
                <w:color w:val="000000"/>
                <w:sz w:val="20"/>
                <w:szCs w:val="20"/>
              </w:rPr>
              <w:t>50,672</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 xml:space="preserve">1 </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right"/>
              <w:rPr>
                <w:color w:val="000000"/>
                <w:sz w:val="20"/>
                <w:szCs w:val="20"/>
              </w:rPr>
            </w:pPr>
            <w:r w:rsidRPr="009A0BDB">
              <w:rPr>
                <w:color w:val="000000"/>
                <w:sz w:val="20"/>
                <w:szCs w:val="20"/>
              </w:rPr>
              <w:t>24,209</w:t>
            </w: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33,781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right"/>
              <w:rPr>
                <w:color w:val="000000"/>
                <w:sz w:val="20"/>
                <w:szCs w:val="20"/>
              </w:rPr>
            </w:pPr>
            <w:r w:rsidRPr="009A0BDB">
              <w:rPr>
                <w:color w:val="000000"/>
                <w:sz w:val="20"/>
                <w:szCs w:val="20"/>
              </w:rPr>
              <w:t>34,585</w:t>
            </w: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50,672</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right"/>
              <w:rPr>
                <w:color w:val="000000"/>
                <w:sz w:val="20"/>
                <w:szCs w:val="20"/>
              </w:rPr>
            </w:pPr>
            <w:r w:rsidRPr="009A0BDB">
              <w:rPr>
                <w:color w:val="000000"/>
                <w:sz w:val="20"/>
                <w:szCs w:val="20"/>
              </w:rPr>
              <w:t>43,231</w:t>
            </w: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97,273</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right"/>
              <w:rPr>
                <w:color w:val="000000"/>
                <w:sz w:val="20"/>
                <w:szCs w:val="20"/>
              </w:rPr>
            </w:pPr>
            <w:r w:rsidRPr="009A0BDB">
              <w:rPr>
                <w:color w:val="000000"/>
                <w:sz w:val="20"/>
                <w:szCs w:val="20"/>
              </w:rPr>
              <w:t>24,209</w:t>
            </w: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33,781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right"/>
              <w:rPr>
                <w:color w:val="000000"/>
                <w:sz w:val="20"/>
                <w:szCs w:val="20"/>
              </w:rPr>
            </w:pPr>
          </w:p>
        </w:tc>
        <w:tc>
          <w:tcPr>
            <w:tcW w:w="348" w:type="pct"/>
            <w:tcBorders>
              <w:top w:val="single" w:sz="6" w:space="0" w:color="auto"/>
              <w:left w:val="single" w:sz="4"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right"/>
              <w:rPr>
                <w:color w:val="000000"/>
                <w:sz w:val="20"/>
                <w:szCs w:val="20"/>
              </w:rPr>
            </w:pPr>
            <w:r w:rsidRPr="009A0BDB">
              <w:rPr>
                <w:color w:val="000000"/>
                <w:sz w:val="20"/>
                <w:szCs w:val="20"/>
              </w:rPr>
              <w:t>39,772</w:t>
            </w: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59,276</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both"/>
              <w:rPr>
                <w:color w:val="000000"/>
                <w:sz w:val="20"/>
              </w:rPr>
            </w:pPr>
            <w:r w:rsidRPr="009A0BDB">
              <w:rPr>
                <w:color w:val="000000"/>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26.11.2021 № 2062 (Собрание законодательства Российской Федерации, 2021, № 49, ст. 8250) (далее – Критерии)</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100194" w:rsidRPr="009A0BDB" w:rsidRDefault="00100194" w:rsidP="00EB755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2.4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2 Критериев</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3.4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3 Критериев</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4.4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4 Критериев</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5.2</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100194" w:rsidRPr="009A0BDB" w:rsidRDefault="00100194" w:rsidP="00EB755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100194" w:rsidRPr="009A0BDB" w:rsidRDefault="00100194" w:rsidP="00EB755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100194" w:rsidRPr="009A0BDB" w:rsidRDefault="00100194" w:rsidP="00EB755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5.3</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100194" w:rsidRPr="009A0BDB" w:rsidRDefault="00100194" w:rsidP="00EB755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hideMark/>
          </w:tcPr>
          <w:p w:rsidR="00100194" w:rsidRPr="009A0BDB" w:rsidRDefault="00100194" w:rsidP="00EB755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5.4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hideMark/>
          </w:tcPr>
          <w:p w:rsidR="00100194" w:rsidRPr="009A0BDB" w:rsidRDefault="00100194" w:rsidP="00EB7550">
            <w:pPr>
              <w:widowControl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ind w:left="-134"/>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5 Критериев</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6.2</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6.3</w:t>
            </w:r>
          </w:p>
        </w:tc>
        <w:tc>
          <w:tcPr>
            <w:tcW w:w="4667" w:type="pct"/>
            <w:gridSpan w:val="10"/>
            <w:tcBorders>
              <w:top w:val="single" w:sz="6" w:space="0" w:color="auto"/>
              <w:left w:val="single" w:sz="6" w:space="0" w:color="auto"/>
              <w:bottom w:val="single" w:sz="6" w:space="0" w:color="auto"/>
              <w:right w:val="single" w:sz="6" w:space="0" w:color="auto"/>
            </w:tcBorders>
            <w:vAlign w:val="center"/>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6.4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4" w:space="0" w:color="auto"/>
            </w:tcBorders>
            <w:vAlign w:val="center"/>
            <w:hideMark/>
          </w:tcPr>
          <w:p w:rsidR="00100194" w:rsidRPr="009A0BDB" w:rsidRDefault="00100194" w:rsidP="00EB7550">
            <w:pPr>
              <w:widowControl w:val="0"/>
              <w:autoSpaceDE w:val="0"/>
              <w:autoSpaceDN w:val="0"/>
              <w:jc w:val="center"/>
              <w:rPr>
                <w:color w:val="000000"/>
                <w:sz w:val="20"/>
              </w:rPr>
            </w:pPr>
            <w:r w:rsidRPr="009A0BDB">
              <w:rPr>
                <w:color w:val="000000"/>
                <w:sz w:val="20"/>
              </w:rPr>
              <w:t>-</w:t>
            </w: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ind w:left="-133"/>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ind w:left="-133"/>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6 Критериев</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4" w:space="0" w:color="auto"/>
              <w:right w:val="nil"/>
            </w:tcBorders>
            <w:vAlign w:val="bottom"/>
          </w:tcPr>
          <w:p w:rsidR="00100194" w:rsidRPr="009A0BDB" w:rsidRDefault="00100194" w:rsidP="00EB755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xml:space="preserve">- пиковая зона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single" w:sz="4" w:space="0" w:color="auto"/>
              <w:bottom w:val="single" w:sz="4" w:space="0" w:color="auto"/>
              <w:right w:val="single" w:sz="4"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7.4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7 Критериев</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4" w:space="0" w:color="auto"/>
              <w:right w:val="nil"/>
            </w:tcBorders>
            <w:vAlign w:val="bottom"/>
          </w:tcPr>
          <w:p w:rsidR="00100194" w:rsidRPr="009A0BDB" w:rsidRDefault="00100194" w:rsidP="00EB755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4" w:space="0" w:color="auto"/>
              <w:right w:val="nil"/>
            </w:tcBorders>
            <w:vAlign w:val="bottom"/>
          </w:tcPr>
          <w:p w:rsidR="00100194" w:rsidRPr="009A0BDB" w:rsidRDefault="00100194" w:rsidP="00EB755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8.4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ind w:left="-134"/>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8 Критериев</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100194" w:rsidRPr="009A0BDB" w:rsidRDefault="00100194" w:rsidP="00EB755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100194" w:rsidRPr="009A0BDB" w:rsidRDefault="00100194" w:rsidP="00EB7550">
            <w:pPr>
              <w:widowControl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4" w:space="0" w:color="auto"/>
              <w:right w:val="nil"/>
            </w:tcBorders>
            <w:vAlign w:val="bottom"/>
          </w:tcPr>
          <w:p w:rsidR="00100194" w:rsidRPr="009A0BDB" w:rsidRDefault="00100194" w:rsidP="00EB755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4" w:space="0" w:color="auto"/>
              <w:right w:val="nil"/>
            </w:tcBorders>
            <w:vAlign w:val="bottom"/>
          </w:tcPr>
          <w:p w:rsidR="00100194" w:rsidRPr="009A0BDB" w:rsidRDefault="00100194" w:rsidP="00EB755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9.4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Тарифы на электрическую энергию (мощность) для потребителей, предусмотренных пунктом 9 Критериев</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100194" w:rsidRPr="009A0BDB" w:rsidRDefault="00100194" w:rsidP="00EB7550">
            <w:pPr>
              <w:widowControl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tcPr>
          <w:p w:rsidR="00100194" w:rsidRPr="009A0BDB" w:rsidRDefault="00100194" w:rsidP="00EB7550">
            <w:pPr>
              <w:widowControl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4" w:space="0" w:color="auto"/>
              <w:right w:val="nil"/>
            </w:tcBorders>
            <w:vAlign w:val="bottom"/>
          </w:tcPr>
          <w:p w:rsidR="00100194" w:rsidRPr="009A0BDB" w:rsidRDefault="00100194" w:rsidP="00EB7550">
            <w:pPr>
              <w:widowControl w:val="0"/>
              <w:jc w:val="center"/>
              <w:rPr>
                <w:color w:val="000000"/>
                <w:sz w:val="20"/>
              </w:rPr>
            </w:pPr>
          </w:p>
        </w:tc>
        <w:tc>
          <w:tcPr>
            <w:tcW w:w="348" w:type="pct"/>
            <w:tcBorders>
              <w:top w:val="nil"/>
              <w:left w:val="single" w:sz="4" w:space="0" w:color="auto"/>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4" w:space="0" w:color="auto"/>
              <w:right w:val="nil"/>
            </w:tcBorders>
            <w:vAlign w:val="bottom"/>
          </w:tcPr>
          <w:p w:rsidR="00100194" w:rsidRPr="009A0BDB" w:rsidRDefault="00100194" w:rsidP="00EB7550">
            <w:pPr>
              <w:widowControl w:val="0"/>
              <w:jc w:val="center"/>
              <w:rPr>
                <w:color w:val="000000"/>
                <w:sz w:val="20"/>
              </w:rPr>
            </w:pPr>
          </w:p>
        </w:tc>
        <w:tc>
          <w:tcPr>
            <w:tcW w:w="348" w:type="pct"/>
            <w:tcBorders>
              <w:top w:val="nil"/>
              <w:left w:val="single" w:sz="4" w:space="0" w:color="auto"/>
              <w:bottom w:val="nil"/>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single" w:sz="4" w:space="0" w:color="auto"/>
              <w:bottom w:val="nil"/>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4" w:space="0" w:color="auto"/>
              <w:left w:val="single" w:sz="4" w:space="0" w:color="auto"/>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single" w:sz="4" w:space="0" w:color="auto"/>
              <w:left w:val="nil"/>
              <w:bottom w:val="single" w:sz="4"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single" w:sz="4" w:space="0" w:color="auto"/>
              <w:left w:val="nil"/>
              <w:bottom w:val="single" w:sz="4"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nil"/>
              <w:left w:val="single" w:sz="4" w:space="0" w:color="auto"/>
              <w:bottom w:val="single" w:sz="8"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8" w:space="0" w:color="auto"/>
              <w:right w:val="single" w:sz="4" w:space="0" w:color="auto"/>
            </w:tcBorders>
            <w:vAlign w:val="bottom"/>
          </w:tcPr>
          <w:p w:rsidR="00100194" w:rsidRPr="009A0BDB" w:rsidRDefault="00100194" w:rsidP="00EB7550">
            <w:pPr>
              <w:widowControl w:val="0"/>
              <w:jc w:val="center"/>
              <w:rPr>
                <w:color w:val="000000"/>
                <w:sz w:val="20"/>
              </w:rPr>
            </w:pPr>
          </w:p>
        </w:tc>
        <w:tc>
          <w:tcPr>
            <w:tcW w:w="348" w:type="pct"/>
            <w:tcBorders>
              <w:top w:val="nil"/>
              <w:left w:val="nil"/>
              <w:bottom w:val="single" w:sz="8" w:space="0" w:color="auto"/>
              <w:right w:val="single" w:sz="8" w:space="0" w:color="auto"/>
            </w:tcBorders>
            <w:vAlign w:val="bottom"/>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c>
          <w:tcPr>
            <w:tcW w:w="347" w:type="pct"/>
            <w:tcBorders>
              <w:top w:val="nil"/>
              <w:left w:val="nil"/>
              <w:bottom w:val="single" w:sz="8" w:space="0" w:color="auto"/>
              <w:right w:val="single" w:sz="8" w:space="0" w:color="auto"/>
            </w:tcBorders>
          </w:tcPr>
          <w:p w:rsidR="00100194" w:rsidRPr="009A0BDB" w:rsidRDefault="00100194" w:rsidP="00EB7550">
            <w:pPr>
              <w:widowControl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10.4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6"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4" w:space="0" w:color="auto"/>
              <w:bottom w:val="single" w:sz="6" w:space="0" w:color="auto"/>
              <w:right w:val="single" w:sz="6"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both"/>
              <w:rPr>
                <w:color w:val="000000"/>
                <w:sz w:val="20"/>
              </w:rPr>
            </w:pPr>
            <w:r w:rsidRPr="009A0BDB">
              <w:rPr>
                <w:color w:val="000000"/>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Одноставочный</w:t>
            </w:r>
            <w:proofErr w:type="spellEnd"/>
            <w:r w:rsidRPr="009A0BDB">
              <w:rPr>
                <w:color w:val="000000"/>
                <w:sz w:val="20"/>
              </w:rPr>
              <w:t xml:space="preserve"> тариф</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11.2</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трем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11.2.1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ночная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11.2.2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полупиковая зона</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11.2.3</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xml:space="preserve">- пиковая зона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11.3</w:t>
            </w:r>
          </w:p>
        </w:tc>
        <w:tc>
          <w:tcPr>
            <w:tcW w:w="4667" w:type="pct"/>
            <w:gridSpan w:val="10"/>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proofErr w:type="spellStart"/>
            <w:r w:rsidRPr="009A0BDB">
              <w:rPr>
                <w:color w:val="000000"/>
                <w:sz w:val="20"/>
              </w:rPr>
              <w:t>Одноставочные</w:t>
            </w:r>
            <w:proofErr w:type="spellEnd"/>
            <w:r w:rsidRPr="009A0BDB">
              <w:rPr>
                <w:color w:val="000000"/>
                <w:sz w:val="20"/>
              </w:rPr>
              <w:t xml:space="preserve"> тарифы, дифференцированные по двум зонам суток</w:t>
            </w:r>
            <w:r w:rsidRPr="009A0BDB">
              <w:rPr>
                <w:color w:val="000000"/>
                <w:sz w:val="20"/>
                <w:vertAlign w:val="superscript"/>
              </w:rPr>
              <w:t>1</w:t>
            </w: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11.3.1</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xml:space="preserve">- ночная зона </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11.3.2</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 дневная зона (пиковая и полупиковая)</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руб./</w:t>
            </w:r>
            <w:proofErr w:type="spellStart"/>
            <w:r w:rsidRPr="009A0BDB">
              <w:rPr>
                <w:color w:val="000000"/>
                <w:sz w:val="20"/>
              </w:rPr>
              <w:t>кВт·ч</w:t>
            </w:r>
            <w:proofErr w:type="spellEnd"/>
            <w:r w:rsidRPr="009A0BDB">
              <w:rPr>
                <w:color w:val="000000"/>
                <w:sz w:val="20"/>
              </w:rPr>
              <w:t xml:space="preserve">   </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r>
      <w:tr w:rsidR="00100194" w:rsidRPr="009A0BDB" w:rsidTr="00EB7550">
        <w:trPr>
          <w:cantSplit/>
          <w:trHeight w:val="238"/>
          <w:jc w:val="center"/>
        </w:trPr>
        <w:tc>
          <w:tcPr>
            <w:tcW w:w="333"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r w:rsidRPr="009A0BDB">
              <w:rPr>
                <w:color w:val="000000"/>
                <w:sz w:val="20"/>
              </w:rPr>
              <w:t>11.4</w:t>
            </w:r>
          </w:p>
        </w:tc>
        <w:tc>
          <w:tcPr>
            <w:tcW w:w="136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rPr>
                <w:color w:val="000000"/>
                <w:sz w:val="20"/>
              </w:rPr>
            </w:pPr>
            <w:r w:rsidRPr="009A0BDB">
              <w:rPr>
                <w:color w:val="000000"/>
                <w:sz w:val="20"/>
              </w:rPr>
              <w:t>Сумма субсидий</w:t>
            </w:r>
          </w:p>
        </w:tc>
        <w:tc>
          <w:tcPr>
            <w:tcW w:w="556" w:type="pct"/>
            <w:tcBorders>
              <w:top w:val="single" w:sz="6" w:space="0" w:color="auto"/>
              <w:left w:val="single" w:sz="6" w:space="0" w:color="auto"/>
              <w:bottom w:val="single" w:sz="6" w:space="0" w:color="auto"/>
              <w:right w:val="single" w:sz="6" w:space="0" w:color="auto"/>
            </w:tcBorders>
            <w:hideMark/>
          </w:tcPr>
          <w:p w:rsidR="00100194" w:rsidRPr="009A0BDB" w:rsidRDefault="00100194" w:rsidP="00EB7550">
            <w:pPr>
              <w:widowControl w:val="0"/>
              <w:autoSpaceDE w:val="0"/>
              <w:autoSpaceDN w:val="0"/>
              <w:jc w:val="center"/>
              <w:rPr>
                <w:color w:val="000000"/>
                <w:sz w:val="20"/>
              </w:rPr>
            </w:pPr>
            <w:proofErr w:type="spellStart"/>
            <w:r w:rsidRPr="009A0BDB">
              <w:rPr>
                <w:color w:val="000000"/>
                <w:sz w:val="20"/>
              </w:rPr>
              <w:t>тыс.руб</w:t>
            </w:r>
            <w:proofErr w:type="spellEnd"/>
            <w:r w:rsidRPr="009A0BDB">
              <w:rPr>
                <w:color w:val="000000"/>
                <w:sz w:val="20"/>
              </w:rPr>
              <w:t>.</w:t>
            </w:r>
          </w:p>
        </w:tc>
        <w:tc>
          <w:tcPr>
            <w:tcW w:w="312"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4"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8" w:type="pct"/>
            <w:tcBorders>
              <w:top w:val="single" w:sz="6" w:space="0" w:color="auto"/>
              <w:left w:val="single" w:sz="6" w:space="0" w:color="auto"/>
              <w:bottom w:val="single" w:sz="6" w:space="0" w:color="auto"/>
              <w:right w:val="single" w:sz="4" w:space="0" w:color="auto"/>
            </w:tcBorders>
            <w:vAlign w:val="center"/>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c>
          <w:tcPr>
            <w:tcW w:w="347" w:type="pct"/>
            <w:tcBorders>
              <w:top w:val="single" w:sz="6" w:space="0" w:color="auto"/>
              <w:left w:val="single" w:sz="6" w:space="0" w:color="auto"/>
              <w:bottom w:val="single" w:sz="6" w:space="0" w:color="auto"/>
              <w:right w:val="single" w:sz="4" w:space="0" w:color="auto"/>
            </w:tcBorders>
          </w:tcPr>
          <w:p w:rsidR="00100194" w:rsidRPr="009A0BDB" w:rsidRDefault="00100194" w:rsidP="00EB7550">
            <w:pPr>
              <w:widowControl w:val="0"/>
              <w:autoSpaceDE w:val="0"/>
              <w:autoSpaceDN w:val="0"/>
              <w:jc w:val="center"/>
              <w:rPr>
                <w:color w:val="000000"/>
                <w:sz w:val="20"/>
              </w:rPr>
            </w:pPr>
          </w:p>
        </w:tc>
      </w:tr>
    </w:tbl>
    <w:p w:rsidR="00100194" w:rsidRPr="009A0BDB" w:rsidRDefault="00100194" w:rsidP="00100194">
      <w:pPr>
        <w:widowControl w:val="0"/>
        <w:ind w:right="-143" w:firstLine="567"/>
        <w:contextualSpacing/>
        <w:jc w:val="both"/>
        <w:rPr>
          <w:bCs/>
          <w:sz w:val="18"/>
          <w:szCs w:val="18"/>
          <w:lang w:val="x-none"/>
        </w:rPr>
      </w:pPr>
      <w:r w:rsidRPr="009A0BDB">
        <w:rPr>
          <w:sz w:val="18"/>
          <w:szCs w:val="18"/>
        </w:rPr>
        <w:t>Примечание:</w:t>
      </w:r>
      <w:r w:rsidRPr="009A0BDB">
        <w:rPr>
          <w:bCs/>
          <w:sz w:val="18"/>
          <w:szCs w:val="18"/>
          <w:lang w:val="x-none"/>
        </w:rPr>
        <w:t xml:space="preserve"> </w:t>
      </w:r>
    </w:p>
    <w:p w:rsidR="00100194" w:rsidRDefault="00100194" w:rsidP="00100194">
      <w:pPr>
        <w:widowControl w:val="0"/>
        <w:ind w:firstLine="567"/>
        <w:jc w:val="both"/>
        <w:rPr>
          <w:sz w:val="18"/>
          <w:szCs w:val="18"/>
        </w:rPr>
      </w:pPr>
      <w:r w:rsidRPr="009A0BDB">
        <w:rPr>
          <w:sz w:val="18"/>
          <w:szCs w:val="18"/>
        </w:rPr>
        <w:t>&lt;1&gt; Интервалы тарифных зон суток (по месяцам календарного года) утверждаются Федеральной антимонопольной службой</w:t>
      </w:r>
      <w:bookmarkStart w:id="2" w:name="_GoBack"/>
      <w:bookmarkEnd w:id="2"/>
    </w:p>
    <w:sectPr w:rsidR="00100194" w:rsidSect="00F0387C">
      <w:pgSz w:w="11906" w:h="16838"/>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9A" w:rsidRDefault="004A359A" w:rsidP="00F0387C">
      <w:r>
        <w:separator/>
      </w:r>
    </w:p>
  </w:endnote>
  <w:endnote w:type="continuationSeparator" w:id="0">
    <w:p w:rsidR="004A359A" w:rsidRDefault="004A359A" w:rsidP="00F0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9A" w:rsidRDefault="004A359A" w:rsidP="00F0387C">
      <w:r>
        <w:separator/>
      </w:r>
    </w:p>
  </w:footnote>
  <w:footnote w:type="continuationSeparator" w:id="0">
    <w:p w:rsidR="004A359A" w:rsidRDefault="004A359A" w:rsidP="00F0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091535"/>
      <w:docPartObj>
        <w:docPartGallery w:val="Page Numbers (Top of Page)"/>
        <w:docPartUnique/>
      </w:docPartObj>
    </w:sdtPr>
    <w:sdtEndPr/>
    <w:sdtContent>
      <w:p w:rsidR="004A359A" w:rsidRDefault="004A359A" w:rsidP="00F0387C">
        <w:pPr>
          <w:pStyle w:val="a7"/>
          <w:jc w:val="center"/>
        </w:pPr>
        <w:r>
          <w:fldChar w:fldCharType="begin"/>
        </w:r>
        <w:r>
          <w:instrText>PAGE   \* MERGEFORMAT</w:instrText>
        </w:r>
        <w:r>
          <w:fldChar w:fldCharType="separate"/>
        </w:r>
        <w:r w:rsidR="009A0BDB">
          <w:rPr>
            <w:noProof/>
          </w:rPr>
          <w:t>59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0F410F"/>
    <w:multiLevelType w:val="hybridMultilevel"/>
    <w:tmpl w:val="4C76A142"/>
    <w:lvl w:ilvl="0" w:tplc="430C9E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2"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119538C"/>
    <w:multiLevelType w:val="hybridMultilevel"/>
    <w:tmpl w:val="0F48A226"/>
    <w:lvl w:ilvl="0" w:tplc="DCE4A742">
      <w:start w:val="8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6"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46F75B7"/>
    <w:multiLevelType w:val="hybridMultilevel"/>
    <w:tmpl w:val="941427C0"/>
    <w:lvl w:ilvl="0" w:tplc="75FCBD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4" w15:restartNumberingAfterBreak="0">
    <w:nsid w:val="569B4F2E"/>
    <w:multiLevelType w:val="hybridMultilevel"/>
    <w:tmpl w:val="924C137C"/>
    <w:lvl w:ilvl="0" w:tplc="04190011">
      <w:start w:val="1"/>
      <w:numFmt w:val="decimal"/>
      <w:lvlText w:val="%1)"/>
      <w:lvlJc w:val="left"/>
      <w:pPr>
        <w:ind w:left="64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C43A8C"/>
    <w:multiLevelType w:val="hybridMultilevel"/>
    <w:tmpl w:val="C58E88A2"/>
    <w:lvl w:ilvl="0" w:tplc="F79A79F8">
      <w:start w:val="1"/>
      <w:numFmt w:val="decimal"/>
      <w:lvlText w:val="%1."/>
      <w:lvlJc w:val="left"/>
      <w:pPr>
        <w:ind w:left="24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C116C12"/>
    <w:multiLevelType w:val="hybridMultilevel"/>
    <w:tmpl w:val="C2CEFEC6"/>
    <w:lvl w:ilvl="0" w:tplc="D7A2E5F6">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6"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5"/>
  </w:num>
  <w:num w:numId="3">
    <w:abstractNumId w:val="30"/>
  </w:num>
  <w:num w:numId="4">
    <w:abstractNumId w:val="36"/>
  </w:num>
  <w:num w:numId="5">
    <w:abstractNumId w:val="0"/>
  </w:num>
  <w:num w:numId="6">
    <w:abstractNumId w:val="11"/>
  </w:num>
  <w:num w:numId="7">
    <w:abstractNumId w:val="1"/>
  </w:num>
  <w:num w:numId="8">
    <w:abstractNumId w:val="8"/>
  </w:num>
  <w:num w:numId="9">
    <w:abstractNumId w:val="26"/>
  </w:num>
  <w:num w:numId="10">
    <w:abstractNumId w:val="4"/>
  </w:num>
  <w:num w:numId="11">
    <w:abstractNumId w:val="27"/>
  </w:num>
  <w:num w:numId="12">
    <w:abstractNumId w:val="14"/>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5"/>
  </w:num>
  <w:num w:numId="18">
    <w:abstractNumId w:val="34"/>
  </w:num>
  <w:num w:numId="19">
    <w:abstractNumId w:val="32"/>
  </w:num>
  <w:num w:numId="20">
    <w:abstractNumId w:val="7"/>
  </w:num>
  <w:num w:numId="21">
    <w:abstractNumId w:val="3"/>
  </w:num>
  <w:num w:numId="22">
    <w:abstractNumId w:val="15"/>
  </w:num>
  <w:num w:numId="23">
    <w:abstractNumId w:val="17"/>
  </w:num>
  <w:num w:numId="24">
    <w:abstractNumId w:val="9"/>
  </w:num>
  <w:num w:numId="25">
    <w:abstractNumId w:val="19"/>
  </w:num>
  <w:num w:numId="26">
    <w:abstractNumId w:val="12"/>
  </w:num>
  <w:num w:numId="27">
    <w:abstractNumId w:val="31"/>
  </w:num>
  <w:num w:numId="28">
    <w:abstractNumId w:val="21"/>
  </w:num>
  <w:num w:numId="29">
    <w:abstractNumId w:val="16"/>
  </w:num>
  <w:num w:numId="30">
    <w:abstractNumId w:val="29"/>
  </w:num>
  <w:num w:numId="31">
    <w:abstractNumId w:val="2"/>
  </w:num>
  <w:num w:numId="32">
    <w:abstractNumId w:val="25"/>
  </w:num>
  <w:num w:numId="33">
    <w:abstractNumId w:val="23"/>
  </w:num>
  <w:num w:numId="34">
    <w:abstractNumId w:val="13"/>
  </w:num>
  <w:num w:numId="35">
    <w:abstractNumId w:val="33"/>
  </w:num>
  <w:num w:numId="36">
    <w:abstractNumId w:val="22"/>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0093C"/>
    <w:rsid w:val="0000273B"/>
    <w:rsid w:val="00005FF3"/>
    <w:rsid w:val="000111B0"/>
    <w:rsid w:val="000260EE"/>
    <w:rsid w:val="0002634A"/>
    <w:rsid w:val="00031AB1"/>
    <w:rsid w:val="00053CF1"/>
    <w:rsid w:val="00062358"/>
    <w:rsid w:val="00066A52"/>
    <w:rsid w:val="00073B42"/>
    <w:rsid w:val="00082138"/>
    <w:rsid w:val="00085162"/>
    <w:rsid w:val="00085A92"/>
    <w:rsid w:val="000875A8"/>
    <w:rsid w:val="00095D01"/>
    <w:rsid w:val="000963ED"/>
    <w:rsid w:val="000A04B9"/>
    <w:rsid w:val="000A16A8"/>
    <w:rsid w:val="000C4125"/>
    <w:rsid w:val="000C4568"/>
    <w:rsid w:val="000C79E1"/>
    <w:rsid w:val="000E6688"/>
    <w:rsid w:val="000F0B15"/>
    <w:rsid w:val="00100194"/>
    <w:rsid w:val="0012705C"/>
    <w:rsid w:val="00131D4F"/>
    <w:rsid w:val="00135DD4"/>
    <w:rsid w:val="00140216"/>
    <w:rsid w:val="00142922"/>
    <w:rsid w:val="00146CC3"/>
    <w:rsid w:val="00152B49"/>
    <w:rsid w:val="00157698"/>
    <w:rsid w:val="001635BF"/>
    <w:rsid w:val="00174D7F"/>
    <w:rsid w:val="00181978"/>
    <w:rsid w:val="00183ACC"/>
    <w:rsid w:val="00185727"/>
    <w:rsid w:val="001A75D1"/>
    <w:rsid w:val="001B4ADC"/>
    <w:rsid w:val="001D11CD"/>
    <w:rsid w:val="001D301E"/>
    <w:rsid w:val="001E4A2F"/>
    <w:rsid w:val="00200176"/>
    <w:rsid w:val="002041D1"/>
    <w:rsid w:val="0021027C"/>
    <w:rsid w:val="00212852"/>
    <w:rsid w:val="00213AB3"/>
    <w:rsid w:val="00230412"/>
    <w:rsid w:val="002504B9"/>
    <w:rsid w:val="002527B4"/>
    <w:rsid w:val="002569A0"/>
    <w:rsid w:val="00257F14"/>
    <w:rsid w:val="00260218"/>
    <w:rsid w:val="0026355D"/>
    <w:rsid w:val="0027574E"/>
    <w:rsid w:val="002A76D3"/>
    <w:rsid w:val="002B534B"/>
    <w:rsid w:val="002C2737"/>
    <w:rsid w:val="002C45D4"/>
    <w:rsid w:val="002C54C7"/>
    <w:rsid w:val="002C70CE"/>
    <w:rsid w:val="002D47C1"/>
    <w:rsid w:val="002D6940"/>
    <w:rsid w:val="002D7337"/>
    <w:rsid w:val="002E6B91"/>
    <w:rsid w:val="003067E0"/>
    <w:rsid w:val="00306E3E"/>
    <w:rsid w:val="003166CC"/>
    <w:rsid w:val="0032087B"/>
    <w:rsid w:val="00323898"/>
    <w:rsid w:val="00330916"/>
    <w:rsid w:val="003358B0"/>
    <w:rsid w:val="003522E9"/>
    <w:rsid w:val="00361F6E"/>
    <w:rsid w:val="00370CA4"/>
    <w:rsid w:val="0037678E"/>
    <w:rsid w:val="0038230B"/>
    <w:rsid w:val="00395DCC"/>
    <w:rsid w:val="003A0FFC"/>
    <w:rsid w:val="003B16A5"/>
    <w:rsid w:val="003C58FB"/>
    <w:rsid w:val="003D0E3A"/>
    <w:rsid w:val="003F011E"/>
    <w:rsid w:val="003F0561"/>
    <w:rsid w:val="003F096A"/>
    <w:rsid w:val="00400720"/>
    <w:rsid w:val="0040612E"/>
    <w:rsid w:val="004317ED"/>
    <w:rsid w:val="00441368"/>
    <w:rsid w:val="0044157B"/>
    <w:rsid w:val="00441C22"/>
    <w:rsid w:val="0044789F"/>
    <w:rsid w:val="004571DA"/>
    <w:rsid w:val="00462F4E"/>
    <w:rsid w:val="00474B4C"/>
    <w:rsid w:val="00474E67"/>
    <w:rsid w:val="004752E0"/>
    <w:rsid w:val="0047574F"/>
    <w:rsid w:val="0048033D"/>
    <w:rsid w:val="00486DA3"/>
    <w:rsid w:val="0049713B"/>
    <w:rsid w:val="004A359A"/>
    <w:rsid w:val="004A40D2"/>
    <w:rsid w:val="004A57D2"/>
    <w:rsid w:val="004B13DA"/>
    <w:rsid w:val="004B1556"/>
    <w:rsid w:val="004B2F29"/>
    <w:rsid w:val="004C2A7E"/>
    <w:rsid w:val="004C542D"/>
    <w:rsid w:val="004F4B98"/>
    <w:rsid w:val="00501ABF"/>
    <w:rsid w:val="00513F0C"/>
    <w:rsid w:val="00515307"/>
    <w:rsid w:val="005425AB"/>
    <w:rsid w:val="00562194"/>
    <w:rsid w:val="00566B13"/>
    <w:rsid w:val="005821B6"/>
    <w:rsid w:val="0058664B"/>
    <w:rsid w:val="00595A77"/>
    <w:rsid w:val="0059670B"/>
    <w:rsid w:val="005A0EE1"/>
    <w:rsid w:val="005B23ED"/>
    <w:rsid w:val="005C35F2"/>
    <w:rsid w:val="005D628E"/>
    <w:rsid w:val="005E6585"/>
    <w:rsid w:val="005F6404"/>
    <w:rsid w:val="00602549"/>
    <w:rsid w:val="0066798C"/>
    <w:rsid w:val="006A5F9D"/>
    <w:rsid w:val="006B436A"/>
    <w:rsid w:val="006C68A4"/>
    <w:rsid w:val="006D1057"/>
    <w:rsid w:val="006E12FD"/>
    <w:rsid w:val="006E3220"/>
    <w:rsid w:val="006E409F"/>
    <w:rsid w:val="006E4F51"/>
    <w:rsid w:val="006E7302"/>
    <w:rsid w:val="006F0E85"/>
    <w:rsid w:val="00700EC6"/>
    <w:rsid w:val="00704E14"/>
    <w:rsid w:val="00717E01"/>
    <w:rsid w:val="007221A4"/>
    <w:rsid w:val="007270AD"/>
    <w:rsid w:val="0073599C"/>
    <w:rsid w:val="00737B72"/>
    <w:rsid w:val="007446D1"/>
    <w:rsid w:val="007528CA"/>
    <w:rsid w:val="00756593"/>
    <w:rsid w:val="0077131D"/>
    <w:rsid w:val="007769AF"/>
    <w:rsid w:val="00794CF6"/>
    <w:rsid w:val="007A3955"/>
    <w:rsid w:val="007A4B1A"/>
    <w:rsid w:val="007B0A4F"/>
    <w:rsid w:val="007D2C9C"/>
    <w:rsid w:val="007E2C2C"/>
    <w:rsid w:val="007F1A22"/>
    <w:rsid w:val="00805C6D"/>
    <w:rsid w:val="0082632D"/>
    <w:rsid w:val="0083590D"/>
    <w:rsid w:val="008423E1"/>
    <w:rsid w:val="00844638"/>
    <w:rsid w:val="0086517F"/>
    <w:rsid w:val="00866DE5"/>
    <w:rsid w:val="00870336"/>
    <w:rsid w:val="008761BD"/>
    <w:rsid w:val="00893C60"/>
    <w:rsid w:val="008A2258"/>
    <w:rsid w:val="008A5696"/>
    <w:rsid w:val="008B1932"/>
    <w:rsid w:val="008B2F78"/>
    <w:rsid w:val="008B6E61"/>
    <w:rsid w:val="008C064B"/>
    <w:rsid w:val="008C4028"/>
    <w:rsid w:val="008C7E58"/>
    <w:rsid w:val="008D31CB"/>
    <w:rsid w:val="008D4D0A"/>
    <w:rsid w:val="008D6E37"/>
    <w:rsid w:val="008D7473"/>
    <w:rsid w:val="008E504F"/>
    <w:rsid w:val="009077EE"/>
    <w:rsid w:val="00911A73"/>
    <w:rsid w:val="009138F0"/>
    <w:rsid w:val="0092399D"/>
    <w:rsid w:val="00933B0C"/>
    <w:rsid w:val="009353AD"/>
    <w:rsid w:val="00946432"/>
    <w:rsid w:val="0097540C"/>
    <w:rsid w:val="00983778"/>
    <w:rsid w:val="00987E7B"/>
    <w:rsid w:val="009A0889"/>
    <w:rsid w:val="009A0BDB"/>
    <w:rsid w:val="009B3C49"/>
    <w:rsid w:val="009C32D8"/>
    <w:rsid w:val="009D15E9"/>
    <w:rsid w:val="009E33DB"/>
    <w:rsid w:val="00A01087"/>
    <w:rsid w:val="00A16CC4"/>
    <w:rsid w:val="00A174E4"/>
    <w:rsid w:val="00A43C5B"/>
    <w:rsid w:val="00A519F8"/>
    <w:rsid w:val="00A52B47"/>
    <w:rsid w:val="00A56DCD"/>
    <w:rsid w:val="00A76434"/>
    <w:rsid w:val="00A81C28"/>
    <w:rsid w:val="00A8271F"/>
    <w:rsid w:val="00A90856"/>
    <w:rsid w:val="00A92858"/>
    <w:rsid w:val="00A95256"/>
    <w:rsid w:val="00AA6B4E"/>
    <w:rsid w:val="00AB033F"/>
    <w:rsid w:val="00AB5975"/>
    <w:rsid w:val="00AC431F"/>
    <w:rsid w:val="00AD5E27"/>
    <w:rsid w:val="00AD7D7C"/>
    <w:rsid w:val="00AE1CB2"/>
    <w:rsid w:val="00AE41CB"/>
    <w:rsid w:val="00AF485C"/>
    <w:rsid w:val="00AF4F1E"/>
    <w:rsid w:val="00B04F49"/>
    <w:rsid w:val="00B06B0B"/>
    <w:rsid w:val="00B07D74"/>
    <w:rsid w:val="00B12641"/>
    <w:rsid w:val="00B17BDC"/>
    <w:rsid w:val="00B34A96"/>
    <w:rsid w:val="00B45A48"/>
    <w:rsid w:val="00B45F00"/>
    <w:rsid w:val="00B52D8D"/>
    <w:rsid w:val="00B662A0"/>
    <w:rsid w:val="00B73B68"/>
    <w:rsid w:val="00B94BFA"/>
    <w:rsid w:val="00BA429C"/>
    <w:rsid w:val="00BB3789"/>
    <w:rsid w:val="00BD5C78"/>
    <w:rsid w:val="00BE53D5"/>
    <w:rsid w:val="00BE6B9F"/>
    <w:rsid w:val="00BF2B47"/>
    <w:rsid w:val="00C036AE"/>
    <w:rsid w:val="00C112C6"/>
    <w:rsid w:val="00C31D67"/>
    <w:rsid w:val="00C3757E"/>
    <w:rsid w:val="00C406AC"/>
    <w:rsid w:val="00C53311"/>
    <w:rsid w:val="00C562A5"/>
    <w:rsid w:val="00C60B93"/>
    <w:rsid w:val="00C7386F"/>
    <w:rsid w:val="00C84F90"/>
    <w:rsid w:val="00C86AEE"/>
    <w:rsid w:val="00CA2B64"/>
    <w:rsid w:val="00CA366D"/>
    <w:rsid w:val="00CB11DA"/>
    <w:rsid w:val="00CB4E85"/>
    <w:rsid w:val="00CC3702"/>
    <w:rsid w:val="00CC7893"/>
    <w:rsid w:val="00CD2703"/>
    <w:rsid w:val="00CE4144"/>
    <w:rsid w:val="00CF26B2"/>
    <w:rsid w:val="00CF44BF"/>
    <w:rsid w:val="00CF489B"/>
    <w:rsid w:val="00D15A31"/>
    <w:rsid w:val="00D209AC"/>
    <w:rsid w:val="00D36C79"/>
    <w:rsid w:val="00D516F6"/>
    <w:rsid w:val="00D60FAC"/>
    <w:rsid w:val="00D9358F"/>
    <w:rsid w:val="00D96069"/>
    <w:rsid w:val="00DA229D"/>
    <w:rsid w:val="00DC0247"/>
    <w:rsid w:val="00DD17FE"/>
    <w:rsid w:val="00DF062A"/>
    <w:rsid w:val="00DF4C46"/>
    <w:rsid w:val="00DF537A"/>
    <w:rsid w:val="00E338BA"/>
    <w:rsid w:val="00E35340"/>
    <w:rsid w:val="00E41FA3"/>
    <w:rsid w:val="00E44CDB"/>
    <w:rsid w:val="00E50A2F"/>
    <w:rsid w:val="00E7136D"/>
    <w:rsid w:val="00E73EF7"/>
    <w:rsid w:val="00E8034B"/>
    <w:rsid w:val="00E86178"/>
    <w:rsid w:val="00E922EB"/>
    <w:rsid w:val="00E93761"/>
    <w:rsid w:val="00E95FBC"/>
    <w:rsid w:val="00EA756A"/>
    <w:rsid w:val="00EB136D"/>
    <w:rsid w:val="00EB4669"/>
    <w:rsid w:val="00ED1781"/>
    <w:rsid w:val="00ED37C0"/>
    <w:rsid w:val="00EE33B6"/>
    <w:rsid w:val="00F0387C"/>
    <w:rsid w:val="00F075CD"/>
    <w:rsid w:val="00F10A9A"/>
    <w:rsid w:val="00F15D9E"/>
    <w:rsid w:val="00F21DAA"/>
    <w:rsid w:val="00F350CE"/>
    <w:rsid w:val="00F443AD"/>
    <w:rsid w:val="00F660E4"/>
    <w:rsid w:val="00F7039E"/>
    <w:rsid w:val="00F72B80"/>
    <w:rsid w:val="00F7724F"/>
    <w:rsid w:val="00F80AC4"/>
    <w:rsid w:val="00F80EBE"/>
    <w:rsid w:val="00F833A2"/>
    <w:rsid w:val="00F84398"/>
    <w:rsid w:val="00F969A7"/>
    <w:rsid w:val="00FA6349"/>
    <w:rsid w:val="00FD12E6"/>
    <w:rsid w:val="00FD2A6E"/>
    <w:rsid w:val="00FE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8033D"/>
    <w:pPr>
      <w:spacing w:after="0" w:line="240" w:lineRule="auto"/>
    </w:pPr>
    <w:rPr>
      <w:rFonts w:ascii="Times New Roman" w:hAnsi="Times New Roman"/>
      <w:color w:val="auto"/>
      <w:sz w:val="24"/>
      <w:szCs w:val="24"/>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uiPriority w:val="39"/>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customStyle="1" w:styleId="13">
    <w:name w:val="Обычный1"/>
    <w:link w:val="1"/>
  </w:style>
  <w:style w:type="character" w:customStyle="1" w:styleId="1">
    <w:name w:val="Обычный1"/>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paragraph" w:styleId="a3">
    <w:name w:val="Balloon Text"/>
    <w:basedOn w:val="a"/>
    <w:link w:val="a4"/>
    <w:uiPriority w:val="99"/>
    <w:rPr>
      <w:rFonts w:ascii="Segoe UI" w:hAnsi="Segoe UI"/>
      <w:sz w:val="18"/>
    </w:rPr>
  </w:style>
  <w:style w:type="character" w:customStyle="1" w:styleId="a4">
    <w:name w:val="Текст выноски Знак"/>
    <w:basedOn w:val="12"/>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sz w:val="28"/>
    </w:rPr>
  </w:style>
  <w:style w:type="character" w:customStyle="1" w:styleId="a6">
    <w:name w:val="Нижний колонтитул Знак"/>
    <w:basedOn w:val="12"/>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uiPriority w:val="39"/>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12"/>
    <w:link w:val="a7"/>
    <w:uiPriority w:val="99"/>
  </w:style>
  <w:style w:type="character" w:customStyle="1" w:styleId="50">
    <w:name w:val="Заголовок 5 Знак"/>
    <w:link w:val="5"/>
    <w:uiPriority w:val="9"/>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uiPriority w:val="9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uiPriority w:val="3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uiPriority w:val="99"/>
    <w:rPr>
      <w:rFonts w:ascii="Calibri" w:hAnsi="Calibri"/>
    </w:rPr>
  </w:style>
  <w:style w:type="character" w:customStyle="1" w:styleId="ab">
    <w:name w:val="Текст Знак"/>
    <w:basedOn w:val="12"/>
    <w:link w:val="aa"/>
    <w:uiPriority w:val="99"/>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uiPriority w:val="11"/>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uiPriority w:val="10"/>
    <w:rPr>
      <w:rFonts w:ascii="XO Thames" w:hAnsi="XO Thames"/>
      <w:b/>
      <w:caps/>
      <w:sz w:val="40"/>
    </w:rPr>
  </w:style>
  <w:style w:type="character" w:customStyle="1" w:styleId="40">
    <w:name w:val="Заголовок 4 Знак"/>
    <w:link w:val="4"/>
    <w:uiPriority w:val="9"/>
    <w:rPr>
      <w:rFonts w:ascii="XO Thames" w:hAnsi="XO Thames"/>
      <w:b/>
      <w:sz w:val="24"/>
    </w:rPr>
  </w:style>
  <w:style w:type="character" w:customStyle="1" w:styleId="20">
    <w:name w:val="Заголовок 2 Знак"/>
    <w:link w:val="2"/>
    <w:uiPriority w:val="9"/>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ind w:left="720"/>
      <w:contextualSpacing/>
    </w:pPr>
    <w:rPr>
      <w:sz w:val="28"/>
    </w:rPr>
  </w:style>
  <w:style w:type="paragraph" w:customStyle="1" w:styleId="ConsPlusTitle">
    <w:name w:val="ConsPlusTitle"/>
    <w:uiPriority w:val="99"/>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uiPriority w:val="99"/>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uiPriority w:val="99"/>
    <w:rsid w:val="005821B6"/>
    <w:pPr>
      <w:autoSpaceDE w:val="0"/>
      <w:autoSpaceDN w:val="0"/>
      <w:adjustRightInd w:val="0"/>
      <w:ind w:left="170"/>
      <w:jc w:val="both"/>
    </w:pPr>
    <w:rPr>
      <w:rFonts w:ascii="Arial" w:hAnsi="Arial"/>
      <w:i/>
      <w:iCs/>
      <w:color w:val="800080"/>
      <w:sz w:val="20"/>
    </w:rPr>
  </w:style>
  <w:style w:type="paragraph" w:styleId="af4">
    <w:name w:val="endnote text"/>
    <w:basedOn w:val="a"/>
    <w:link w:val="af5"/>
    <w:uiPriority w:val="99"/>
    <w:rsid w:val="005821B6"/>
    <w:rPr>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uiPriority w:val="99"/>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link w:val="af8"/>
    <w:qFormat/>
    <w:rsid w:val="005821B6"/>
    <w:pPr>
      <w:spacing w:after="0" w:line="240" w:lineRule="auto"/>
    </w:pPr>
    <w:rPr>
      <w:rFonts w:ascii="Calibri" w:eastAsia="Calibri" w:hAnsi="Calibri"/>
      <w:color w:val="auto"/>
      <w:szCs w:val="22"/>
      <w:lang w:eastAsia="en-US"/>
    </w:rPr>
  </w:style>
  <w:style w:type="paragraph" w:styleId="af9">
    <w:name w:val="Body Text"/>
    <w:basedOn w:val="a"/>
    <w:link w:val="afa"/>
    <w:uiPriority w:val="99"/>
    <w:rsid w:val="005821B6"/>
    <w:pPr>
      <w:jc w:val="both"/>
    </w:pPr>
    <w:rPr>
      <w:b/>
      <w:bCs/>
      <w:sz w:val="28"/>
      <w:lang w:val="x-none"/>
    </w:rPr>
  </w:style>
  <w:style w:type="character" w:customStyle="1" w:styleId="afa">
    <w:name w:val="Основной текст Знак"/>
    <w:basedOn w:val="a0"/>
    <w:link w:val="af9"/>
    <w:uiPriority w:val="99"/>
    <w:rsid w:val="005821B6"/>
    <w:rPr>
      <w:rFonts w:ascii="Times New Roman" w:hAnsi="Times New Roman"/>
      <w:b/>
      <w:bCs/>
      <w:color w:val="auto"/>
      <w:sz w:val="28"/>
      <w:szCs w:val="24"/>
      <w:lang w:val="x-none"/>
    </w:rPr>
  </w:style>
  <w:style w:type="paragraph" w:styleId="afb">
    <w:name w:val="Body Text Indent"/>
    <w:basedOn w:val="a"/>
    <w:link w:val="afc"/>
    <w:uiPriority w:val="99"/>
    <w:rsid w:val="005821B6"/>
    <w:pPr>
      <w:spacing w:after="120"/>
      <w:ind w:left="283"/>
    </w:pPr>
    <w:rPr>
      <w:lang w:val="x-none"/>
    </w:rPr>
  </w:style>
  <w:style w:type="character" w:customStyle="1" w:styleId="afc">
    <w:name w:val="Основной текст с отступом Знак"/>
    <w:basedOn w:val="a0"/>
    <w:link w:val="afb"/>
    <w:uiPriority w:val="99"/>
    <w:rsid w:val="005821B6"/>
    <w:rPr>
      <w:rFonts w:ascii="Times New Roman" w:hAnsi="Times New Roman"/>
      <w:color w:val="auto"/>
      <w:sz w:val="24"/>
      <w:szCs w:val="24"/>
      <w:lang w:val="x-none"/>
    </w:rPr>
  </w:style>
  <w:style w:type="paragraph" w:customStyle="1" w:styleId="1c">
    <w:name w:val="Знак1 Знак Знак Знак"/>
    <w:basedOn w:val="a"/>
    <w:uiPriority w:val="99"/>
    <w:rsid w:val="005821B6"/>
    <w:pPr>
      <w:spacing w:line="240" w:lineRule="exact"/>
    </w:pPr>
    <w:rPr>
      <w:rFonts w:ascii="Verdana" w:hAnsi="Verdana"/>
      <w:sz w:val="20"/>
      <w:lang w:val="en-US" w:eastAsia="en-US"/>
    </w:rPr>
  </w:style>
  <w:style w:type="paragraph" w:styleId="33">
    <w:name w:val="Body Text 3"/>
    <w:basedOn w:val="a"/>
    <w:link w:val="34"/>
    <w:uiPriority w:val="99"/>
    <w:rsid w:val="005821B6"/>
    <w:pPr>
      <w:spacing w:after="120"/>
    </w:pPr>
    <w:rPr>
      <w:sz w:val="16"/>
      <w:szCs w:val="16"/>
      <w:lang w:val="x-none"/>
    </w:rPr>
  </w:style>
  <w:style w:type="character" w:customStyle="1" w:styleId="34">
    <w:name w:val="Основной текст 3 Знак"/>
    <w:basedOn w:val="a0"/>
    <w:link w:val="33"/>
    <w:uiPriority w:val="99"/>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line="310" w:lineRule="exact"/>
      <w:jc w:val="center"/>
    </w:p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pPr>
  </w:style>
  <w:style w:type="paragraph" w:customStyle="1" w:styleId="Style2">
    <w:name w:val="Style2"/>
    <w:basedOn w:val="a"/>
    <w:uiPriority w:val="99"/>
    <w:rsid w:val="005821B6"/>
    <w:pPr>
      <w:widowControl w:val="0"/>
      <w:autoSpaceDE w:val="0"/>
      <w:autoSpaceDN w:val="0"/>
      <w:adjustRightInd w:val="0"/>
    </w:pPr>
  </w:style>
  <w:style w:type="paragraph" w:customStyle="1" w:styleId="Style3">
    <w:name w:val="Style3"/>
    <w:basedOn w:val="a"/>
    <w:uiPriority w:val="99"/>
    <w:rsid w:val="005821B6"/>
    <w:pPr>
      <w:widowControl w:val="0"/>
      <w:autoSpaceDE w:val="0"/>
      <w:autoSpaceDN w:val="0"/>
      <w:adjustRightInd w:val="0"/>
      <w:jc w:val="both"/>
    </w:pPr>
  </w:style>
  <w:style w:type="paragraph" w:customStyle="1" w:styleId="Style4">
    <w:name w:val="Style4"/>
    <w:basedOn w:val="a"/>
    <w:uiPriority w:val="99"/>
    <w:rsid w:val="005821B6"/>
    <w:pPr>
      <w:widowControl w:val="0"/>
      <w:autoSpaceDE w:val="0"/>
      <w:autoSpaceDN w:val="0"/>
      <w:adjustRightInd w:val="0"/>
    </w:pPr>
  </w:style>
  <w:style w:type="paragraph" w:customStyle="1" w:styleId="Style5">
    <w:name w:val="Style5"/>
    <w:basedOn w:val="a"/>
    <w:uiPriority w:val="99"/>
    <w:rsid w:val="005821B6"/>
    <w:pPr>
      <w:widowControl w:val="0"/>
      <w:autoSpaceDE w:val="0"/>
      <w:autoSpaceDN w:val="0"/>
      <w:adjustRightInd w:val="0"/>
    </w:pPr>
  </w:style>
  <w:style w:type="paragraph" w:customStyle="1" w:styleId="Style7">
    <w:name w:val="Style7"/>
    <w:basedOn w:val="a"/>
    <w:uiPriority w:val="99"/>
    <w:rsid w:val="005821B6"/>
    <w:pPr>
      <w:widowControl w:val="0"/>
      <w:autoSpaceDE w:val="0"/>
      <w:autoSpaceDN w:val="0"/>
      <w:adjustRightInd w:val="0"/>
      <w:spacing w:line="309" w:lineRule="exact"/>
      <w:ind w:firstLine="792"/>
      <w:jc w:val="both"/>
    </w:pPr>
  </w:style>
  <w:style w:type="paragraph" w:customStyle="1" w:styleId="Style8">
    <w:name w:val="Style8"/>
    <w:basedOn w:val="a"/>
    <w:uiPriority w:val="99"/>
    <w:rsid w:val="005821B6"/>
    <w:pPr>
      <w:widowControl w:val="0"/>
      <w:autoSpaceDE w:val="0"/>
      <w:autoSpaceDN w:val="0"/>
      <w:adjustRightInd w:val="0"/>
      <w:spacing w:line="307" w:lineRule="exact"/>
      <w:ind w:firstLine="682"/>
      <w:jc w:val="both"/>
    </w:pPr>
  </w:style>
  <w:style w:type="paragraph" w:customStyle="1" w:styleId="Style9">
    <w:name w:val="Style9"/>
    <w:basedOn w:val="a"/>
    <w:uiPriority w:val="99"/>
    <w:rsid w:val="005821B6"/>
    <w:pPr>
      <w:widowControl w:val="0"/>
      <w:autoSpaceDE w:val="0"/>
      <w:autoSpaceDN w:val="0"/>
      <w:adjustRightInd w:val="0"/>
      <w:spacing w:line="312" w:lineRule="exact"/>
      <w:ind w:firstLine="672"/>
      <w:jc w:val="both"/>
    </w:pPr>
  </w:style>
  <w:style w:type="paragraph" w:customStyle="1" w:styleId="Style10">
    <w:name w:val="Style10"/>
    <w:basedOn w:val="a"/>
    <w:uiPriority w:val="99"/>
    <w:rsid w:val="005821B6"/>
    <w:pPr>
      <w:widowControl w:val="0"/>
      <w:autoSpaceDE w:val="0"/>
      <w:autoSpaceDN w:val="0"/>
      <w:adjustRightInd w:val="0"/>
    </w:pPr>
  </w:style>
  <w:style w:type="paragraph" w:customStyle="1" w:styleId="Style11">
    <w:name w:val="Style11"/>
    <w:basedOn w:val="a"/>
    <w:uiPriority w:val="99"/>
    <w:rsid w:val="005821B6"/>
    <w:pPr>
      <w:widowControl w:val="0"/>
      <w:autoSpaceDE w:val="0"/>
      <w:autoSpaceDN w:val="0"/>
      <w:adjustRightInd w:val="0"/>
      <w:spacing w:line="308" w:lineRule="exact"/>
      <w:ind w:firstLine="331"/>
      <w:jc w:val="both"/>
    </w:pPr>
  </w:style>
  <w:style w:type="paragraph" w:customStyle="1" w:styleId="Style12">
    <w:name w:val="Style12"/>
    <w:basedOn w:val="a"/>
    <w:uiPriority w:val="99"/>
    <w:rsid w:val="005821B6"/>
    <w:pPr>
      <w:widowControl w:val="0"/>
      <w:autoSpaceDE w:val="0"/>
      <w:autoSpaceDN w:val="0"/>
      <w:adjustRightInd w:val="0"/>
      <w:spacing w:line="269" w:lineRule="exact"/>
      <w:ind w:firstLine="365"/>
    </w:pPr>
  </w:style>
  <w:style w:type="paragraph" w:customStyle="1" w:styleId="Style14">
    <w:name w:val="Style14"/>
    <w:basedOn w:val="a"/>
    <w:uiPriority w:val="99"/>
    <w:rsid w:val="005821B6"/>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5821B6"/>
    <w:pPr>
      <w:widowControl w:val="0"/>
      <w:autoSpaceDE w:val="0"/>
      <w:autoSpaceDN w:val="0"/>
      <w:adjustRightInd w:val="0"/>
      <w:spacing w:line="259" w:lineRule="exact"/>
      <w:ind w:firstLine="677"/>
      <w:jc w:val="both"/>
    </w:pPr>
  </w:style>
  <w:style w:type="paragraph" w:customStyle="1" w:styleId="Style20">
    <w:name w:val="Style20"/>
    <w:basedOn w:val="a"/>
    <w:uiPriority w:val="99"/>
    <w:rsid w:val="005821B6"/>
    <w:pPr>
      <w:widowControl w:val="0"/>
      <w:autoSpaceDE w:val="0"/>
      <w:autoSpaceDN w:val="0"/>
      <w:adjustRightInd w:val="0"/>
    </w:pPr>
  </w:style>
  <w:style w:type="paragraph" w:customStyle="1" w:styleId="Style22">
    <w:name w:val="Style22"/>
    <w:basedOn w:val="a"/>
    <w:uiPriority w:val="99"/>
    <w:rsid w:val="005821B6"/>
    <w:pPr>
      <w:widowControl w:val="0"/>
      <w:autoSpaceDE w:val="0"/>
      <w:autoSpaceDN w:val="0"/>
      <w:adjustRightInd w:val="0"/>
      <w:spacing w:line="269" w:lineRule="exact"/>
      <w:ind w:firstLine="677"/>
    </w:p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uiPriority w:val="99"/>
    <w:rsid w:val="005821B6"/>
    <w:pPr>
      <w:spacing w:after="120" w:line="480" w:lineRule="auto"/>
    </w:pPr>
    <w:rPr>
      <w:lang w:val="x-none"/>
    </w:rPr>
  </w:style>
  <w:style w:type="character" w:customStyle="1" w:styleId="26">
    <w:name w:val="Основной текст 2 Знак"/>
    <w:basedOn w:val="a0"/>
    <w:link w:val="25"/>
    <w:uiPriority w:val="99"/>
    <w:rsid w:val="005821B6"/>
    <w:rPr>
      <w:rFonts w:ascii="Times New Roman" w:hAnsi="Times New Roman"/>
      <w:color w:val="auto"/>
      <w:sz w:val="24"/>
      <w:szCs w:val="24"/>
      <w:lang w:val="x-none"/>
    </w:rPr>
  </w:style>
  <w:style w:type="paragraph" w:customStyle="1" w:styleId="afd">
    <w:name w:val="Таблицы (моноширинный)"/>
    <w:basedOn w:val="a"/>
    <w:next w:val="a"/>
    <w:uiPriority w:val="99"/>
    <w:rsid w:val="005821B6"/>
    <w:pPr>
      <w:widowControl w:val="0"/>
      <w:autoSpaceDE w:val="0"/>
      <w:autoSpaceDN w:val="0"/>
      <w:adjustRightInd w:val="0"/>
      <w:jc w:val="both"/>
    </w:pPr>
    <w:rPr>
      <w:rFonts w:ascii="Courier New" w:hAnsi="Courier New" w:cs="Courier New"/>
    </w:rPr>
  </w:style>
  <w:style w:type="character" w:styleId="afe">
    <w:name w:val="Emphasis"/>
    <w:qFormat/>
    <w:rsid w:val="005821B6"/>
    <w:rPr>
      <w:i/>
      <w:iCs/>
    </w:rPr>
  </w:style>
  <w:style w:type="character" w:customStyle="1" w:styleId="aff">
    <w:name w:val="Цветовое выделение"/>
    <w:uiPriority w:val="99"/>
    <w:rsid w:val="005821B6"/>
    <w:rPr>
      <w:b/>
      <w:color w:val="000080"/>
    </w:rPr>
  </w:style>
  <w:style w:type="paragraph" w:customStyle="1" w:styleId="aff0">
    <w:name w:val="Нормальный (таблица)"/>
    <w:basedOn w:val="a"/>
    <w:next w:val="a"/>
    <w:uiPriority w:val="99"/>
    <w:rsid w:val="005821B6"/>
    <w:pPr>
      <w:widowControl w:val="0"/>
      <w:autoSpaceDE w:val="0"/>
      <w:autoSpaceDN w:val="0"/>
      <w:adjustRightInd w:val="0"/>
      <w:jc w:val="both"/>
    </w:pPr>
    <w:rPr>
      <w:rFonts w:ascii="Arial" w:hAnsi="Arial" w:cs="Arial"/>
    </w:rPr>
  </w:style>
  <w:style w:type="paragraph" w:customStyle="1" w:styleId="aff1">
    <w:name w:val="Прижатый влево"/>
    <w:basedOn w:val="a"/>
    <w:next w:val="a"/>
    <w:uiPriority w:val="99"/>
    <w:rsid w:val="005821B6"/>
    <w:pPr>
      <w:widowControl w:val="0"/>
      <w:autoSpaceDE w:val="0"/>
      <w:autoSpaceDN w:val="0"/>
      <w:adjustRightInd w:val="0"/>
    </w:pPr>
    <w:rPr>
      <w:rFonts w:ascii="Arial" w:hAnsi="Arial" w:cs="Arial"/>
    </w:rPr>
  </w:style>
  <w:style w:type="paragraph" w:styleId="aff2">
    <w:name w:val="footnote text"/>
    <w:basedOn w:val="a"/>
    <w:link w:val="aff3"/>
    <w:uiPriority w:val="99"/>
    <w:unhideWhenUsed/>
    <w:rsid w:val="005821B6"/>
    <w:rPr>
      <w:sz w:val="20"/>
      <w:lang w:val="x-none" w:eastAsia="x-none"/>
    </w:rPr>
  </w:style>
  <w:style w:type="character" w:customStyle="1" w:styleId="aff3">
    <w:name w:val="Текст сноски Знак"/>
    <w:basedOn w:val="a0"/>
    <w:link w:val="aff2"/>
    <w:uiPriority w:val="99"/>
    <w:rsid w:val="005821B6"/>
    <w:rPr>
      <w:rFonts w:ascii="Times New Roman" w:hAnsi="Times New Roman"/>
      <w:color w:val="auto"/>
      <w:sz w:val="20"/>
      <w:lang w:val="x-none" w:eastAsia="x-none"/>
    </w:rPr>
  </w:style>
  <w:style w:type="character" w:styleId="aff4">
    <w:name w:val="footnote reference"/>
    <w:uiPriority w:val="99"/>
    <w:unhideWhenUsed/>
    <w:rsid w:val="005821B6"/>
    <w:rPr>
      <w:vertAlign w:val="superscript"/>
    </w:rPr>
  </w:style>
  <w:style w:type="paragraph" w:customStyle="1" w:styleId="ConsPlusCell">
    <w:name w:val="ConsPlusCell"/>
    <w:uiPriority w:val="99"/>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uiPriority w:val="99"/>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5">
    <w:name w:val="Normal (Web)"/>
    <w:basedOn w:val="a"/>
    <w:uiPriority w:val="99"/>
    <w:unhideWhenUsed/>
    <w:rsid w:val="005821B6"/>
    <w:pPr>
      <w:spacing w:before="100" w:beforeAutospacing="1" w:after="119"/>
    </w:pPr>
  </w:style>
  <w:style w:type="character" w:styleId="aff6">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uiPriority w:val="99"/>
    <w:semiHidden/>
    <w:unhideWhenUsed/>
    <w:rsid w:val="006A5F9D"/>
    <w:rPr>
      <w:color w:val="954F72" w:themeColor="followedHyperlink"/>
      <w:u w:val="single"/>
    </w:rPr>
  </w:style>
  <w:style w:type="character" w:customStyle="1" w:styleId="af8">
    <w:name w:val="Без интервала Знак"/>
    <w:link w:val="af7"/>
    <w:locked/>
    <w:rsid w:val="008D7473"/>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3117">
      <w:bodyDiv w:val="1"/>
      <w:marLeft w:val="0"/>
      <w:marRight w:val="0"/>
      <w:marTop w:val="0"/>
      <w:marBottom w:val="0"/>
      <w:divBdr>
        <w:top w:val="none" w:sz="0" w:space="0" w:color="auto"/>
        <w:left w:val="none" w:sz="0" w:space="0" w:color="auto"/>
        <w:bottom w:val="none" w:sz="0" w:space="0" w:color="auto"/>
        <w:right w:val="none" w:sz="0" w:space="0" w:color="auto"/>
      </w:divBdr>
    </w:div>
    <w:div w:id="223102013">
      <w:bodyDiv w:val="1"/>
      <w:marLeft w:val="0"/>
      <w:marRight w:val="0"/>
      <w:marTop w:val="0"/>
      <w:marBottom w:val="0"/>
      <w:divBdr>
        <w:top w:val="none" w:sz="0" w:space="0" w:color="auto"/>
        <w:left w:val="none" w:sz="0" w:space="0" w:color="auto"/>
        <w:bottom w:val="none" w:sz="0" w:space="0" w:color="auto"/>
        <w:right w:val="none" w:sz="0" w:space="0" w:color="auto"/>
      </w:divBdr>
    </w:div>
    <w:div w:id="230890879">
      <w:bodyDiv w:val="1"/>
      <w:marLeft w:val="0"/>
      <w:marRight w:val="0"/>
      <w:marTop w:val="0"/>
      <w:marBottom w:val="0"/>
      <w:divBdr>
        <w:top w:val="none" w:sz="0" w:space="0" w:color="auto"/>
        <w:left w:val="none" w:sz="0" w:space="0" w:color="auto"/>
        <w:bottom w:val="none" w:sz="0" w:space="0" w:color="auto"/>
        <w:right w:val="none" w:sz="0" w:space="0" w:color="auto"/>
      </w:divBdr>
    </w:div>
    <w:div w:id="236407442">
      <w:bodyDiv w:val="1"/>
      <w:marLeft w:val="0"/>
      <w:marRight w:val="0"/>
      <w:marTop w:val="0"/>
      <w:marBottom w:val="0"/>
      <w:divBdr>
        <w:top w:val="none" w:sz="0" w:space="0" w:color="auto"/>
        <w:left w:val="none" w:sz="0" w:space="0" w:color="auto"/>
        <w:bottom w:val="none" w:sz="0" w:space="0" w:color="auto"/>
        <w:right w:val="none" w:sz="0" w:space="0" w:color="auto"/>
      </w:divBdr>
    </w:div>
    <w:div w:id="286785751">
      <w:bodyDiv w:val="1"/>
      <w:marLeft w:val="0"/>
      <w:marRight w:val="0"/>
      <w:marTop w:val="0"/>
      <w:marBottom w:val="0"/>
      <w:divBdr>
        <w:top w:val="none" w:sz="0" w:space="0" w:color="auto"/>
        <w:left w:val="none" w:sz="0" w:space="0" w:color="auto"/>
        <w:bottom w:val="none" w:sz="0" w:space="0" w:color="auto"/>
        <w:right w:val="none" w:sz="0" w:space="0" w:color="auto"/>
      </w:divBdr>
    </w:div>
    <w:div w:id="459034157">
      <w:bodyDiv w:val="1"/>
      <w:marLeft w:val="0"/>
      <w:marRight w:val="0"/>
      <w:marTop w:val="0"/>
      <w:marBottom w:val="0"/>
      <w:divBdr>
        <w:top w:val="none" w:sz="0" w:space="0" w:color="auto"/>
        <w:left w:val="none" w:sz="0" w:space="0" w:color="auto"/>
        <w:bottom w:val="none" w:sz="0" w:space="0" w:color="auto"/>
        <w:right w:val="none" w:sz="0" w:space="0" w:color="auto"/>
      </w:divBdr>
    </w:div>
    <w:div w:id="509301065">
      <w:bodyDiv w:val="1"/>
      <w:marLeft w:val="0"/>
      <w:marRight w:val="0"/>
      <w:marTop w:val="0"/>
      <w:marBottom w:val="0"/>
      <w:divBdr>
        <w:top w:val="none" w:sz="0" w:space="0" w:color="auto"/>
        <w:left w:val="none" w:sz="0" w:space="0" w:color="auto"/>
        <w:bottom w:val="none" w:sz="0" w:space="0" w:color="auto"/>
        <w:right w:val="none" w:sz="0" w:space="0" w:color="auto"/>
      </w:divBdr>
    </w:div>
    <w:div w:id="609747091">
      <w:bodyDiv w:val="1"/>
      <w:marLeft w:val="0"/>
      <w:marRight w:val="0"/>
      <w:marTop w:val="0"/>
      <w:marBottom w:val="0"/>
      <w:divBdr>
        <w:top w:val="none" w:sz="0" w:space="0" w:color="auto"/>
        <w:left w:val="none" w:sz="0" w:space="0" w:color="auto"/>
        <w:bottom w:val="none" w:sz="0" w:space="0" w:color="auto"/>
        <w:right w:val="none" w:sz="0" w:space="0" w:color="auto"/>
      </w:divBdr>
    </w:div>
    <w:div w:id="620957055">
      <w:bodyDiv w:val="1"/>
      <w:marLeft w:val="0"/>
      <w:marRight w:val="0"/>
      <w:marTop w:val="0"/>
      <w:marBottom w:val="0"/>
      <w:divBdr>
        <w:top w:val="none" w:sz="0" w:space="0" w:color="auto"/>
        <w:left w:val="none" w:sz="0" w:space="0" w:color="auto"/>
        <w:bottom w:val="none" w:sz="0" w:space="0" w:color="auto"/>
        <w:right w:val="none" w:sz="0" w:space="0" w:color="auto"/>
      </w:divBdr>
    </w:div>
    <w:div w:id="684137973">
      <w:bodyDiv w:val="1"/>
      <w:marLeft w:val="0"/>
      <w:marRight w:val="0"/>
      <w:marTop w:val="0"/>
      <w:marBottom w:val="0"/>
      <w:divBdr>
        <w:top w:val="none" w:sz="0" w:space="0" w:color="auto"/>
        <w:left w:val="none" w:sz="0" w:space="0" w:color="auto"/>
        <w:bottom w:val="none" w:sz="0" w:space="0" w:color="auto"/>
        <w:right w:val="none" w:sz="0" w:space="0" w:color="auto"/>
      </w:divBdr>
    </w:div>
    <w:div w:id="888760365">
      <w:bodyDiv w:val="1"/>
      <w:marLeft w:val="0"/>
      <w:marRight w:val="0"/>
      <w:marTop w:val="0"/>
      <w:marBottom w:val="0"/>
      <w:divBdr>
        <w:top w:val="none" w:sz="0" w:space="0" w:color="auto"/>
        <w:left w:val="none" w:sz="0" w:space="0" w:color="auto"/>
        <w:bottom w:val="none" w:sz="0" w:space="0" w:color="auto"/>
        <w:right w:val="none" w:sz="0" w:space="0" w:color="auto"/>
      </w:divBdr>
    </w:div>
    <w:div w:id="1052656463">
      <w:bodyDiv w:val="1"/>
      <w:marLeft w:val="0"/>
      <w:marRight w:val="0"/>
      <w:marTop w:val="0"/>
      <w:marBottom w:val="0"/>
      <w:divBdr>
        <w:top w:val="none" w:sz="0" w:space="0" w:color="auto"/>
        <w:left w:val="none" w:sz="0" w:space="0" w:color="auto"/>
        <w:bottom w:val="none" w:sz="0" w:space="0" w:color="auto"/>
        <w:right w:val="none" w:sz="0" w:space="0" w:color="auto"/>
      </w:divBdr>
    </w:div>
    <w:div w:id="1216698521">
      <w:bodyDiv w:val="1"/>
      <w:marLeft w:val="0"/>
      <w:marRight w:val="0"/>
      <w:marTop w:val="0"/>
      <w:marBottom w:val="0"/>
      <w:divBdr>
        <w:top w:val="none" w:sz="0" w:space="0" w:color="auto"/>
        <w:left w:val="none" w:sz="0" w:space="0" w:color="auto"/>
        <w:bottom w:val="none" w:sz="0" w:space="0" w:color="auto"/>
        <w:right w:val="none" w:sz="0" w:space="0" w:color="auto"/>
      </w:divBdr>
    </w:div>
    <w:div w:id="1385907025">
      <w:bodyDiv w:val="1"/>
      <w:marLeft w:val="0"/>
      <w:marRight w:val="0"/>
      <w:marTop w:val="0"/>
      <w:marBottom w:val="0"/>
      <w:divBdr>
        <w:top w:val="none" w:sz="0" w:space="0" w:color="auto"/>
        <w:left w:val="none" w:sz="0" w:space="0" w:color="auto"/>
        <w:bottom w:val="none" w:sz="0" w:space="0" w:color="auto"/>
        <w:right w:val="none" w:sz="0" w:space="0" w:color="auto"/>
      </w:divBdr>
    </w:div>
    <w:div w:id="1416050665">
      <w:bodyDiv w:val="1"/>
      <w:marLeft w:val="0"/>
      <w:marRight w:val="0"/>
      <w:marTop w:val="0"/>
      <w:marBottom w:val="0"/>
      <w:divBdr>
        <w:top w:val="none" w:sz="0" w:space="0" w:color="auto"/>
        <w:left w:val="none" w:sz="0" w:space="0" w:color="auto"/>
        <w:bottom w:val="none" w:sz="0" w:space="0" w:color="auto"/>
        <w:right w:val="none" w:sz="0" w:space="0" w:color="auto"/>
      </w:divBdr>
    </w:div>
    <w:div w:id="1453554841">
      <w:bodyDiv w:val="1"/>
      <w:marLeft w:val="0"/>
      <w:marRight w:val="0"/>
      <w:marTop w:val="0"/>
      <w:marBottom w:val="0"/>
      <w:divBdr>
        <w:top w:val="none" w:sz="0" w:space="0" w:color="auto"/>
        <w:left w:val="none" w:sz="0" w:space="0" w:color="auto"/>
        <w:bottom w:val="none" w:sz="0" w:space="0" w:color="auto"/>
        <w:right w:val="none" w:sz="0" w:space="0" w:color="auto"/>
      </w:divBdr>
    </w:div>
    <w:div w:id="1484422903">
      <w:bodyDiv w:val="1"/>
      <w:marLeft w:val="0"/>
      <w:marRight w:val="0"/>
      <w:marTop w:val="0"/>
      <w:marBottom w:val="0"/>
      <w:divBdr>
        <w:top w:val="none" w:sz="0" w:space="0" w:color="auto"/>
        <w:left w:val="none" w:sz="0" w:space="0" w:color="auto"/>
        <w:bottom w:val="none" w:sz="0" w:space="0" w:color="auto"/>
        <w:right w:val="none" w:sz="0" w:space="0" w:color="auto"/>
      </w:divBdr>
    </w:div>
    <w:div w:id="1487627044">
      <w:bodyDiv w:val="1"/>
      <w:marLeft w:val="0"/>
      <w:marRight w:val="0"/>
      <w:marTop w:val="0"/>
      <w:marBottom w:val="0"/>
      <w:divBdr>
        <w:top w:val="none" w:sz="0" w:space="0" w:color="auto"/>
        <w:left w:val="none" w:sz="0" w:space="0" w:color="auto"/>
        <w:bottom w:val="none" w:sz="0" w:space="0" w:color="auto"/>
        <w:right w:val="none" w:sz="0" w:space="0" w:color="auto"/>
      </w:divBdr>
    </w:div>
    <w:div w:id="1555117492">
      <w:bodyDiv w:val="1"/>
      <w:marLeft w:val="0"/>
      <w:marRight w:val="0"/>
      <w:marTop w:val="0"/>
      <w:marBottom w:val="0"/>
      <w:divBdr>
        <w:top w:val="none" w:sz="0" w:space="0" w:color="auto"/>
        <w:left w:val="none" w:sz="0" w:space="0" w:color="auto"/>
        <w:bottom w:val="none" w:sz="0" w:space="0" w:color="auto"/>
        <w:right w:val="none" w:sz="0" w:space="0" w:color="auto"/>
      </w:divBdr>
    </w:div>
    <w:div w:id="1561942038">
      <w:bodyDiv w:val="1"/>
      <w:marLeft w:val="0"/>
      <w:marRight w:val="0"/>
      <w:marTop w:val="0"/>
      <w:marBottom w:val="0"/>
      <w:divBdr>
        <w:top w:val="none" w:sz="0" w:space="0" w:color="auto"/>
        <w:left w:val="none" w:sz="0" w:space="0" w:color="auto"/>
        <w:bottom w:val="none" w:sz="0" w:space="0" w:color="auto"/>
        <w:right w:val="none" w:sz="0" w:space="0" w:color="auto"/>
      </w:divBdr>
    </w:div>
    <w:div w:id="1714309766">
      <w:bodyDiv w:val="1"/>
      <w:marLeft w:val="0"/>
      <w:marRight w:val="0"/>
      <w:marTop w:val="0"/>
      <w:marBottom w:val="0"/>
      <w:divBdr>
        <w:top w:val="none" w:sz="0" w:space="0" w:color="auto"/>
        <w:left w:val="none" w:sz="0" w:space="0" w:color="auto"/>
        <w:bottom w:val="none" w:sz="0" w:space="0" w:color="auto"/>
        <w:right w:val="none" w:sz="0" w:space="0" w:color="auto"/>
      </w:divBdr>
    </w:div>
    <w:div w:id="1817797180">
      <w:bodyDiv w:val="1"/>
      <w:marLeft w:val="0"/>
      <w:marRight w:val="0"/>
      <w:marTop w:val="0"/>
      <w:marBottom w:val="0"/>
      <w:divBdr>
        <w:top w:val="none" w:sz="0" w:space="0" w:color="auto"/>
        <w:left w:val="none" w:sz="0" w:space="0" w:color="auto"/>
        <w:bottom w:val="none" w:sz="0" w:space="0" w:color="auto"/>
        <w:right w:val="none" w:sz="0" w:space="0" w:color="auto"/>
      </w:divBdr>
    </w:div>
    <w:div w:id="1908689074">
      <w:bodyDiv w:val="1"/>
      <w:marLeft w:val="0"/>
      <w:marRight w:val="0"/>
      <w:marTop w:val="0"/>
      <w:marBottom w:val="0"/>
      <w:divBdr>
        <w:top w:val="none" w:sz="0" w:space="0" w:color="auto"/>
        <w:left w:val="none" w:sz="0" w:space="0" w:color="auto"/>
        <w:bottom w:val="none" w:sz="0" w:space="0" w:color="auto"/>
        <w:right w:val="none" w:sz="0" w:space="0" w:color="auto"/>
      </w:divBdr>
    </w:div>
    <w:div w:id="1918393147">
      <w:bodyDiv w:val="1"/>
      <w:marLeft w:val="0"/>
      <w:marRight w:val="0"/>
      <w:marTop w:val="0"/>
      <w:marBottom w:val="0"/>
      <w:divBdr>
        <w:top w:val="none" w:sz="0" w:space="0" w:color="auto"/>
        <w:left w:val="none" w:sz="0" w:space="0" w:color="auto"/>
        <w:bottom w:val="none" w:sz="0" w:space="0" w:color="auto"/>
        <w:right w:val="none" w:sz="0" w:space="0" w:color="auto"/>
      </w:divBdr>
    </w:div>
    <w:div w:id="2085714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TotalTime>
  <Pages>59</Pages>
  <Words>22416</Words>
  <Characters>127777</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Пегурова Мария Вадимовна</cp:lastModifiedBy>
  <cp:revision>306</cp:revision>
  <cp:lastPrinted>2024-11-09T04:17:00Z</cp:lastPrinted>
  <dcterms:created xsi:type="dcterms:W3CDTF">2023-10-17T07:43:00Z</dcterms:created>
  <dcterms:modified xsi:type="dcterms:W3CDTF">2024-11-22T01:00:00Z</dcterms:modified>
</cp:coreProperties>
</file>