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87164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E35340">
        <w:rPr>
          <w:rFonts w:ascii="Times New Roman" w:hAnsi="Times New Roman"/>
          <w:sz w:val="28"/>
        </w:rPr>
        <w:t>ПОСТАНОВЛЕНИ</w:t>
      </w:r>
      <w:r w:rsidR="009D1464">
        <w:rPr>
          <w:rFonts w:ascii="Times New Roman" w:hAnsi="Times New Roman"/>
          <w:sz w:val="28"/>
        </w:rPr>
        <w:t>Е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024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0247" w:rsidRDefault="00871647" w:rsidP="0087164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71647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17.05.2024 № 8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871647">
              <w:rPr>
                <w:rFonts w:ascii="Times New Roman" w:hAnsi="Times New Roman"/>
                <w:b/>
                <w:sz w:val="28"/>
              </w:rPr>
              <w:t xml:space="preserve">-Н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6817AB" w:rsidRPr="006817AB">
              <w:rPr>
                <w:rFonts w:ascii="Times New Roman" w:hAnsi="Times New Roman"/>
                <w:b/>
                <w:sz w:val="28"/>
              </w:rPr>
              <w:t>Об установлении тарифов на услуги по передаче электрической энергии по сетям филиала «Камчатский» АО «</w:t>
            </w:r>
            <w:proofErr w:type="spellStart"/>
            <w:r w:rsidR="006817AB" w:rsidRPr="006817AB">
              <w:rPr>
                <w:rFonts w:ascii="Times New Roman" w:hAnsi="Times New Roman"/>
                <w:b/>
                <w:sz w:val="28"/>
              </w:rPr>
              <w:t>Оборонэнерго</w:t>
            </w:r>
            <w:proofErr w:type="spellEnd"/>
            <w:r w:rsidR="006817AB" w:rsidRPr="006817AB">
              <w:rPr>
                <w:rFonts w:ascii="Times New Roman" w:hAnsi="Times New Roman"/>
                <w:b/>
                <w:sz w:val="28"/>
              </w:rPr>
              <w:t xml:space="preserve">» в границах Ключевского сельского поселения и </w:t>
            </w:r>
            <w:proofErr w:type="spellStart"/>
            <w:r w:rsidR="006817AB" w:rsidRPr="006817A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6817AB" w:rsidRPr="006817AB">
              <w:rPr>
                <w:rFonts w:ascii="Times New Roman" w:hAnsi="Times New Roman"/>
                <w:b/>
                <w:sz w:val="28"/>
              </w:rPr>
              <w:t xml:space="preserve">-Камчатского сельского поселения </w:t>
            </w:r>
            <w:proofErr w:type="spellStart"/>
            <w:r w:rsidR="006817AB" w:rsidRPr="006817A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6817AB" w:rsidRPr="006817AB">
              <w:rPr>
                <w:rFonts w:ascii="Times New Roman" w:hAnsi="Times New Roman"/>
                <w:b/>
                <w:sz w:val="28"/>
              </w:rPr>
              <w:t>-Камчатского муниципального района Камчатского края на 2023</w:t>
            </w:r>
            <w:r w:rsidR="0055336C">
              <w:rPr>
                <w:rFonts w:ascii="Times New Roman" w:hAnsi="Times New Roman"/>
                <w:b/>
                <w:sz w:val="28"/>
              </w:rPr>
              <w:t xml:space="preserve"> – </w:t>
            </w:r>
            <w:r w:rsidR="006817AB" w:rsidRPr="006817AB">
              <w:rPr>
                <w:rFonts w:ascii="Times New Roman" w:hAnsi="Times New Roman"/>
                <w:b/>
                <w:sz w:val="28"/>
              </w:rPr>
              <w:t>2025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7B0A4F" w:rsidP="001F05D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F43D8">
        <w:rPr>
          <w:rFonts w:ascii="Times New Roman" w:hAnsi="Times New Roman"/>
          <w:sz w:val="28"/>
        </w:rPr>
        <w:t>В соответствии с Федеральным законом от 26.03.2003 № 35-ФЗ</w:t>
      </w:r>
      <w:r w:rsidR="004317ED" w:rsidRPr="00AF43D8">
        <w:t xml:space="preserve"> </w:t>
      </w:r>
      <w:r w:rsidR="004317ED" w:rsidRPr="00AF43D8">
        <w:br/>
      </w:r>
      <w:r w:rsidR="004317ED" w:rsidRPr="00AF43D8">
        <w:rPr>
          <w:rFonts w:ascii="Times New Roman" w:hAnsi="Times New Roman"/>
          <w:sz w:val="28"/>
        </w:rPr>
        <w:t xml:space="preserve">«Об </w:t>
      </w:r>
      <w:r w:rsidRPr="00AF43D8">
        <w:rPr>
          <w:rFonts w:ascii="Times New Roman" w:hAnsi="Times New Roman"/>
          <w:sz w:val="28"/>
        </w:rPr>
        <w:t>электроэнергетике», постановлени</w:t>
      </w:r>
      <w:r w:rsidR="0055336C">
        <w:rPr>
          <w:rFonts w:ascii="Times New Roman" w:hAnsi="Times New Roman"/>
          <w:sz w:val="28"/>
        </w:rPr>
        <w:t>ем</w:t>
      </w:r>
      <w:r w:rsidRPr="00AF43D8">
        <w:rPr>
          <w:rFonts w:ascii="Times New Roman" w:hAnsi="Times New Roman"/>
          <w:sz w:val="28"/>
        </w:rPr>
        <w:t xml:space="preserve">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="009D1464" w:rsidRPr="00AF43D8">
        <w:rPr>
          <w:rFonts w:ascii="Times New Roman" w:hAnsi="Times New Roman"/>
          <w:sz w:val="28"/>
        </w:rPr>
        <w:t>протоколом Правления Региональной службы по тариф</w:t>
      </w:r>
      <w:r w:rsidR="00AF43D8" w:rsidRPr="00AF43D8">
        <w:rPr>
          <w:rFonts w:ascii="Times New Roman" w:hAnsi="Times New Roman"/>
          <w:sz w:val="28"/>
        </w:rPr>
        <w:t xml:space="preserve">ам и ценам Камчатского края от </w:t>
      </w:r>
      <w:r w:rsidR="00871647">
        <w:rPr>
          <w:rFonts w:ascii="Times New Roman" w:hAnsi="Times New Roman"/>
          <w:sz w:val="28"/>
        </w:rPr>
        <w:t>ХХ</w:t>
      </w:r>
      <w:r w:rsidR="009D1464" w:rsidRPr="00AF43D8">
        <w:rPr>
          <w:rFonts w:ascii="Times New Roman" w:hAnsi="Times New Roman"/>
          <w:sz w:val="28"/>
        </w:rPr>
        <w:t>.</w:t>
      </w:r>
      <w:r w:rsidR="00871647">
        <w:rPr>
          <w:rFonts w:ascii="Times New Roman" w:hAnsi="Times New Roman"/>
          <w:sz w:val="28"/>
        </w:rPr>
        <w:t>ХХ</w:t>
      </w:r>
      <w:r w:rsidR="009D1464" w:rsidRPr="00AF43D8">
        <w:rPr>
          <w:rFonts w:ascii="Times New Roman" w:hAnsi="Times New Roman"/>
          <w:sz w:val="28"/>
        </w:rPr>
        <w:t>.</w:t>
      </w:r>
      <w:r w:rsidR="009D1464" w:rsidRPr="00AC0125">
        <w:rPr>
          <w:rFonts w:ascii="Times New Roman" w:hAnsi="Times New Roman"/>
          <w:sz w:val="28"/>
        </w:rPr>
        <w:t>2024 №</w:t>
      </w:r>
      <w:r w:rsidR="00871647">
        <w:rPr>
          <w:rFonts w:ascii="Times New Roman" w:hAnsi="Times New Roman"/>
          <w:sz w:val="28"/>
        </w:rPr>
        <w:t> </w:t>
      </w:r>
      <w:r w:rsidR="0055336C">
        <w:rPr>
          <w:rFonts w:ascii="Times New Roman" w:hAnsi="Times New Roman"/>
          <w:sz w:val="28"/>
        </w:rPr>
        <w:t>38</w:t>
      </w:r>
    </w:p>
    <w:p w:rsidR="004302A7" w:rsidRPr="00AF43D8" w:rsidRDefault="004302A7" w:rsidP="001F05D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Pr="00AF43D8" w:rsidRDefault="00BD5C78" w:rsidP="001F05D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F43D8">
        <w:rPr>
          <w:rFonts w:ascii="Times New Roman" w:hAnsi="Times New Roman"/>
          <w:sz w:val="28"/>
        </w:rPr>
        <w:t>ПОСТАНОВЛЯЮ:</w:t>
      </w:r>
    </w:p>
    <w:p w:rsidR="00DC0247" w:rsidRPr="00AF43D8" w:rsidRDefault="00DC0247" w:rsidP="001F05D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647" w:rsidRPr="00EC07E7" w:rsidRDefault="00871647" w:rsidP="001F05D7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EC07E7">
        <w:t>Внести в постановление Региональной службы по тарифам и ценам Камчатского края от 17.05.2024 № 8</w:t>
      </w:r>
      <w:r>
        <w:t>3</w:t>
      </w:r>
      <w:r w:rsidRPr="00EC07E7">
        <w:t>-</w:t>
      </w:r>
      <w:r w:rsidRPr="00871647">
        <w:t>Н «</w:t>
      </w:r>
      <w:r w:rsidRPr="00871647">
        <w:rPr>
          <w:szCs w:val="28"/>
        </w:rPr>
        <w:t>Об установлении тарифов на услуги по передаче электрической энергии по сетям филиала «Камчатский» АО</w:t>
      </w:r>
      <w:r w:rsidR="001F05D7">
        <w:rPr>
          <w:szCs w:val="28"/>
        </w:rPr>
        <w:t> </w:t>
      </w:r>
      <w:r w:rsidRPr="00871647">
        <w:rPr>
          <w:szCs w:val="28"/>
        </w:rPr>
        <w:t>«</w:t>
      </w:r>
      <w:proofErr w:type="spellStart"/>
      <w:r w:rsidRPr="00871647">
        <w:rPr>
          <w:szCs w:val="28"/>
        </w:rPr>
        <w:t>Оборонэнерго</w:t>
      </w:r>
      <w:proofErr w:type="spellEnd"/>
      <w:r w:rsidRPr="00871647">
        <w:rPr>
          <w:szCs w:val="28"/>
        </w:rPr>
        <w:t xml:space="preserve">» в границах Ключевского сельского поселения и </w:t>
      </w:r>
      <w:proofErr w:type="spellStart"/>
      <w:r w:rsidRPr="00871647">
        <w:rPr>
          <w:szCs w:val="28"/>
        </w:rPr>
        <w:t>Усть</w:t>
      </w:r>
      <w:proofErr w:type="spellEnd"/>
      <w:r w:rsidRPr="00871647">
        <w:rPr>
          <w:szCs w:val="28"/>
        </w:rPr>
        <w:t xml:space="preserve">-Камчатского сельского поселения </w:t>
      </w:r>
      <w:proofErr w:type="spellStart"/>
      <w:r w:rsidRPr="00871647">
        <w:rPr>
          <w:szCs w:val="28"/>
        </w:rPr>
        <w:t>Усть</w:t>
      </w:r>
      <w:proofErr w:type="spellEnd"/>
      <w:r w:rsidRPr="00871647">
        <w:rPr>
          <w:szCs w:val="28"/>
        </w:rPr>
        <w:t>-Камчатского муниципального района Камчатского края на 2023 – 2025 годы</w:t>
      </w:r>
      <w:r w:rsidRPr="00871647">
        <w:t>»</w:t>
      </w:r>
      <w:r w:rsidRPr="00EC07E7">
        <w:t xml:space="preserve"> изменения, изложив приложения 2, 3 в редакции согласно приложениям 1, 2 к настоящему постановлению</w:t>
      </w:r>
      <w:r w:rsidRPr="00EC07E7">
        <w:rPr>
          <w:szCs w:val="28"/>
        </w:rPr>
        <w:t>.</w:t>
      </w:r>
    </w:p>
    <w:p w:rsidR="00DC0247" w:rsidRDefault="00871647" w:rsidP="001F05D7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Cs w:val="28"/>
        </w:rPr>
      </w:pPr>
      <w:r w:rsidRPr="00AC0125">
        <w:rPr>
          <w:rFonts w:eastAsia="Calibri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1F05D7" w:rsidRDefault="001F05D7" w:rsidP="001F05D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1F05D7" w:rsidRPr="001F05D7" w:rsidRDefault="001F05D7" w:rsidP="001F05D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tbl>
      <w:tblPr>
        <w:tblW w:w="967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536"/>
        <w:gridCol w:w="2410"/>
      </w:tblGrid>
      <w:tr w:rsidR="00DC0247" w:rsidTr="00896517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r>
        <w:br w:type="page"/>
      </w:r>
    </w:p>
    <w:p w:rsidR="00D96069" w:rsidRDefault="00D96069">
      <w:pPr>
        <w:spacing w:after="0" w:line="240" w:lineRule="auto"/>
        <w:ind w:left="4819"/>
        <w:rPr>
          <w:rFonts w:ascii="Times New Roman" w:hAnsi="Times New Roman"/>
          <w:sz w:val="28"/>
        </w:rPr>
        <w:sectPr w:rsidR="00D96069" w:rsidSect="00654E34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871647" w:rsidRPr="005A3724" w:rsidTr="00A63BA1">
        <w:trPr>
          <w:trHeight w:val="3105"/>
        </w:trPr>
        <w:tc>
          <w:tcPr>
            <w:tcW w:w="5143" w:type="dxa"/>
            <w:shd w:val="clear" w:color="auto" w:fill="auto"/>
          </w:tcPr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5F488A"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Региональной службы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по тарифам и ценам Камчатского края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ХХ</w:t>
            </w:r>
            <w:r w:rsidRPr="005F488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ХХ</w:t>
            </w:r>
            <w:r w:rsidRPr="005F488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F488A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ХХ</w:t>
            </w:r>
          </w:p>
          <w:p w:rsidR="00871647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5F488A">
              <w:rPr>
                <w:rFonts w:ascii="Times New Roman" w:hAnsi="Times New Roman"/>
                <w:sz w:val="28"/>
              </w:rPr>
              <w:t xml:space="preserve"> к постановлению 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Региональной службы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по тарифам и ценам Камчатского края</w:t>
            </w:r>
          </w:p>
          <w:p w:rsidR="00871647" w:rsidRPr="005A3724" w:rsidRDefault="00871647" w:rsidP="00871647">
            <w:pPr>
              <w:spacing w:after="0" w:line="240" w:lineRule="auto"/>
              <w:rPr>
                <w:sz w:val="28"/>
                <w:szCs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17</w:t>
            </w:r>
            <w:r w:rsidRPr="005F488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05</w:t>
            </w:r>
            <w:r w:rsidRPr="005F488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F488A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83-Н</w:t>
            </w:r>
          </w:p>
        </w:tc>
      </w:tr>
    </w:tbl>
    <w:p w:rsidR="00871647" w:rsidRDefault="00871647" w:rsidP="00D96069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6817AB" w:rsidRPr="006817AB" w:rsidRDefault="00AF43D8" w:rsidP="006817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AF43D8">
        <w:rPr>
          <w:rFonts w:ascii="Times New Roman" w:hAnsi="Times New Roman"/>
          <w:color w:val="auto"/>
          <w:sz w:val="28"/>
          <w:szCs w:val="28"/>
        </w:rPr>
        <w:t>Необходимая валовая выручка</w:t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филиала «Камчатский» АО «</w:t>
      </w:r>
      <w:proofErr w:type="spellStart"/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Оборонэнерго</w:t>
      </w:r>
      <w:proofErr w:type="spellEnd"/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="006817AB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6817AB" w:rsidRPr="006817AB">
        <w:rPr>
          <w:rFonts w:ascii="Times New Roman" w:hAnsi="Times New Roman"/>
          <w:color w:val="auto"/>
          <w:sz w:val="28"/>
          <w:szCs w:val="28"/>
        </w:rPr>
        <w:t xml:space="preserve">в границах Ключевского сельского поселения и </w:t>
      </w:r>
      <w:proofErr w:type="spellStart"/>
      <w:r w:rsidR="006817AB" w:rsidRPr="006817AB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="006817AB" w:rsidRPr="006817AB">
        <w:rPr>
          <w:rFonts w:ascii="Times New Roman" w:hAnsi="Times New Roman"/>
          <w:color w:val="auto"/>
          <w:sz w:val="28"/>
          <w:szCs w:val="28"/>
        </w:rPr>
        <w:t xml:space="preserve">-Камчатского сельского поселения </w:t>
      </w:r>
      <w:proofErr w:type="spellStart"/>
      <w:r w:rsidR="006817AB" w:rsidRPr="006817AB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="006817AB" w:rsidRPr="006817AB">
        <w:rPr>
          <w:rFonts w:ascii="Times New Roman" w:hAnsi="Times New Roman"/>
          <w:color w:val="auto"/>
          <w:sz w:val="28"/>
          <w:szCs w:val="28"/>
        </w:rPr>
        <w:t xml:space="preserve">-Камчатского муниципального района Камчатского края </w:t>
      </w:r>
    </w:p>
    <w:p w:rsidR="00AF43D8" w:rsidRPr="006817AB" w:rsidRDefault="006817AB" w:rsidP="00AF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817AB">
        <w:rPr>
          <w:rFonts w:ascii="Times New Roman" w:hAnsi="Times New Roman"/>
          <w:color w:val="auto"/>
          <w:sz w:val="28"/>
          <w:szCs w:val="28"/>
        </w:rPr>
        <w:t>(без учета оплаты потерь)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43D8" w:rsidRPr="006817AB">
        <w:rPr>
          <w:rFonts w:ascii="Times New Roman" w:hAnsi="Times New Roman"/>
          <w:color w:val="auto"/>
          <w:sz w:val="28"/>
          <w:szCs w:val="28"/>
        </w:rPr>
        <w:t>на 2023 – 202</w:t>
      </w:r>
      <w:r w:rsidRPr="006817AB">
        <w:rPr>
          <w:rFonts w:ascii="Times New Roman" w:hAnsi="Times New Roman"/>
          <w:color w:val="auto"/>
          <w:sz w:val="28"/>
          <w:szCs w:val="28"/>
        </w:rPr>
        <w:t>5</w:t>
      </w:r>
      <w:r w:rsidR="00AF43D8" w:rsidRPr="006817AB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AF43D8" w:rsidRPr="00AF43D8" w:rsidTr="0055336C">
        <w:tc>
          <w:tcPr>
            <w:tcW w:w="737" w:type="dxa"/>
            <w:vMerge w:val="restart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5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Необходимая валовая выручка </w:t>
            </w: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филиала «Камчатский» АО «</w:t>
            </w:r>
            <w:proofErr w:type="spellStart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»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учета оплаты потерь</w:t>
            </w:r>
          </w:p>
        </w:tc>
      </w:tr>
      <w:tr w:rsidR="00AF43D8" w:rsidRPr="00AF43D8" w:rsidTr="0055336C">
        <w:tc>
          <w:tcPr>
            <w:tcW w:w="737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6817AB" w:rsidRPr="00AF43D8" w:rsidTr="0055336C">
        <w:tc>
          <w:tcPr>
            <w:tcW w:w="737" w:type="dxa"/>
            <w:vMerge w:val="restart"/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369" w:type="dxa"/>
            <w:vMerge w:val="restart"/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филиал «Камчатский» АО «</w:t>
            </w:r>
            <w:proofErr w:type="spellStart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634" w:type="dxa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545" w:type="dxa"/>
          </w:tcPr>
          <w:p w:rsidR="006817AB" w:rsidRPr="00BD36A2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D36A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28</w:t>
            </w:r>
            <w:r w:rsidR="004302A7" w:rsidRPr="00BD36A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 </w:t>
            </w:r>
            <w:r w:rsidRPr="00BD36A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746</w:t>
            </w:r>
            <w:r w:rsidR="004302A7" w:rsidRPr="00BD36A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*</w:t>
            </w:r>
          </w:p>
        </w:tc>
      </w:tr>
      <w:tr w:rsidR="006817AB" w:rsidRPr="00AF43D8" w:rsidTr="0055336C">
        <w:tc>
          <w:tcPr>
            <w:tcW w:w="737" w:type="dxa"/>
            <w:vMerge/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545" w:type="dxa"/>
          </w:tcPr>
          <w:p w:rsidR="006817AB" w:rsidRPr="00BD36A2" w:rsidRDefault="0055545D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D36A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34</w:t>
            </w:r>
            <w:r w:rsidR="004302A7" w:rsidRPr="00BD36A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 </w:t>
            </w:r>
            <w:r w:rsidRPr="00BD36A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720</w:t>
            </w:r>
            <w:r w:rsidR="004302A7" w:rsidRPr="00BD36A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*</w:t>
            </w:r>
            <w:bookmarkStart w:id="2" w:name="_GoBack"/>
            <w:bookmarkEnd w:id="2"/>
          </w:p>
        </w:tc>
      </w:tr>
      <w:tr w:rsidR="006817AB" w:rsidRPr="00AF43D8" w:rsidTr="0055336C">
        <w:tc>
          <w:tcPr>
            <w:tcW w:w="737" w:type="dxa"/>
            <w:vMerge/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545" w:type="dxa"/>
          </w:tcPr>
          <w:p w:rsidR="006817AB" w:rsidRPr="0055545D" w:rsidRDefault="00D2595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46 613</w:t>
            </w:r>
          </w:p>
        </w:tc>
      </w:tr>
    </w:tbl>
    <w:p w:rsidR="00AF43D8" w:rsidRPr="00AF43D8" w:rsidRDefault="00AF43D8" w:rsidP="00AF43D8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7446D1" w:rsidRDefault="00AF43D8" w:rsidP="00AC0125">
      <w:pPr>
        <w:widowControl w:val="0"/>
        <w:spacing w:after="0" w:line="240" w:lineRule="auto"/>
        <w:rPr>
          <w:rFonts w:eastAsia="Calibri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</w:p>
    <w:p w:rsidR="004302A7" w:rsidRPr="004302A7" w:rsidRDefault="004302A7" w:rsidP="004302A7">
      <w:pPr>
        <w:pStyle w:val="af1"/>
        <w:widowControl w:val="0"/>
        <w:ind w:left="0"/>
        <w:jc w:val="both"/>
        <w:rPr>
          <w:rFonts w:eastAsia="Calibri"/>
          <w:sz w:val="24"/>
        </w:rPr>
      </w:pPr>
      <w:r w:rsidRPr="00311469">
        <w:rPr>
          <w:rFonts w:eastAsia="Calibri"/>
          <w:sz w:val="24"/>
        </w:rPr>
        <w:t>*</w:t>
      </w:r>
      <w:r w:rsidRPr="004302A7">
        <w:rPr>
          <w:rFonts w:eastAsia="Calibri"/>
          <w:sz w:val="24"/>
        </w:rPr>
        <w:t xml:space="preserve">Данная величина сформирована в соответствии с решением Камчатского краевого суда от </w:t>
      </w:r>
      <w:r w:rsidR="006D5CD7">
        <w:rPr>
          <w:rFonts w:eastAsia="Calibri"/>
          <w:sz w:val="24"/>
        </w:rPr>
        <w:t xml:space="preserve">13.09.2023 по делу № 3а-19/2023, оставленное </w:t>
      </w:r>
      <w:r w:rsidR="006D5CD7" w:rsidRPr="00D200F3">
        <w:rPr>
          <w:rFonts w:eastAsia="Calibri"/>
          <w:sz w:val="24"/>
        </w:rPr>
        <w:t>Апелляционным определением Пятого апелляцио</w:t>
      </w:r>
      <w:r w:rsidR="006D5CD7">
        <w:rPr>
          <w:rFonts w:eastAsia="Calibri"/>
          <w:sz w:val="24"/>
        </w:rPr>
        <w:t>нного суда общей юрисдикции от 13</w:t>
      </w:r>
      <w:r w:rsidR="006D5CD7" w:rsidRPr="00D200F3">
        <w:rPr>
          <w:rFonts w:eastAsia="Calibri"/>
          <w:sz w:val="24"/>
        </w:rPr>
        <w:t>.</w:t>
      </w:r>
      <w:r w:rsidR="006D5CD7">
        <w:rPr>
          <w:rFonts w:eastAsia="Calibri"/>
          <w:sz w:val="24"/>
        </w:rPr>
        <w:t>12</w:t>
      </w:r>
      <w:r w:rsidR="006D5CD7" w:rsidRPr="00D200F3">
        <w:rPr>
          <w:rFonts w:eastAsia="Calibri"/>
          <w:sz w:val="24"/>
        </w:rPr>
        <w:t>.202</w:t>
      </w:r>
      <w:r w:rsidR="006D5CD7">
        <w:rPr>
          <w:rFonts w:eastAsia="Calibri"/>
          <w:sz w:val="24"/>
        </w:rPr>
        <w:t>3</w:t>
      </w:r>
      <w:r w:rsidR="006D5CD7" w:rsidRPr="00D200F3">
        <w:rPr>
          <w:rFonts w:eastAsia="Calibri"/>
          <w:sz w:val="24"/>
        </w:rPr>
        <w:t xml:space="preserve"> без изменений</w:t>
      </w:r>
      <w:r w:rsidR="006D5CD7">
        <w:rPr>
          <w:rFonts w:eastAsia="Calibri"/>
          <w:sz w:val="24"/>
        </w:rPr>
        <w:t>.</w:t>
      </w:r>
      <w:r w:rsidRPr="004302A7">
        <w:rPr>
          <w:rFonts w:eastAsia="Calibri"/>
          <w:sz w:val="24"/>
        </w:rPr>
        <w:t xml:space="preserve"> </w:t>
      </w:r>
    </w:p>
    <w:p w:rsidR="004302A7" w:rsidRPr="00AE1CB2" w:rsidRDefault="004302A7" w:rsidP="004302A7">
      <w:pPr>
        <w:pStyle w:val="af1"/>
        <w:widowControl w:val="0"/>
        <w:ind w:left="0"/>
        <w:jc w:val="both"/>
        <w:rPr>
          <w:rFonts w:eastAsia="Calibri"/>
          <w:sz w:val="24"/>
        </w:rPr>
      </w:pPr>
      <w:r w:rsidRPr="00965E40">
        <w:rPr>
          <w:rFonts w:eastAsia="Calibri"/>
          <w:sz w:val="24"/>
        </w:rPr>
        <w:t xml:space="preserve">Примечание: по результатам исполнения решения Камчатского краевого суда от 13.09.2023 по делу № 3а-19/2023, сумма в размере </w:t>
      </w:r>
      <w:r w:rsidR="000C533D">
        <w:rPr>
          <w:rFonts w:eastAsia="Calibri"/>
          <w:sz w:val="24"/>
        </w:rPr>
        <w:t>4557</w:t>
      </w:r>
      <w:r w:rsidRPr="00965E40">
        <w:rPr>
          <w:rFonts w:eastAsia="Calibri"/>
          <w:sz w:val="24"/>
        </w:rPr>
        <w:t xml:space="preserve"> тыс. руб. (в том числе </w:t>
      </w:r>
      <w:r w:rsidR="00C45A97">
        <w:rPr>
          <w:rFonts w:eastAsia="Calibri"/>
          <w:sz w:val="24"/>
        </w:rPr>
        <w:t xml:space="preserve">2 </w:t>
      </w:r>
      <w:r w:rsidR="000C533D">
        <w:rPr>
          <w:rFonts w:eastAsia="Calibri"/>
          <w:sz w:val="24"/>
        </w:rPr>
        <w:t>211</w:t>
      </w:r>
      <w:r w:rsidRPr="00965E40">
        <w:rPr>
          <w:rFonts w:eastAsia="Calibri"/>
          <w:sz w:val="24"/>
        </w:rPr>
        <w:t xml:space="preserve"> тыс. руб. за 2023 год, </w:t>
      </w:r>
      <w:r w:rsidR="004E7891">
        <w:rPr>
          <w:rFonts w:eastAsia="Calibri"/>
          <w:sz w:val="24"/>
        </w:rPr>
        <w:t>2 </w:t>
      </w:r>
      <w:r w:rsidR="000C533D">
        <w:rPr>
          <w:rFonts w:eastAsia="Calibri"/>
          <w:sz w:val="24"/>
        </w:rPr>
        <w:t>346</w:t>
      </w:r>
      <w:r w:rsidRPr="00965E40">
        <w:rPr>
          <w:rFonts w:eastAsia="Calibri"/>
          <w:sz w:val="24"/>
        </w:rPr>
        <w:t xml:space="preserve"> тыс. руб. за 2024 год) подлежит учету в составе необходимой валовой выручки на 2025 год.</w:t>
      </w:r>
    </w:p>
    <w:p w:rsidR="00871647" w:rsidRPr="005F488A" w:rsidRDefault="00C53311" w:rsidP="00871647">
      <w:pPr>
        <w:widowControl w:val="0"/>
        <w:ind w:left="4536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Cs w:val="28"/>
        </w:rPr>
        <w:tab/>
      </w:r>
      <w:r w:rsidR="00871647" w:rsidRPr="005F488A">
        <w:rPr>
          <w:rFonts w:ascii="Times New Roman" w:eastAsia="Calibri" w:hAnsi="Times New Roman"/>
          <w:sz w:val="28"/>
          <w:szCs w:val="28"/>
        </w:rPr>
        <w:t>».</w:t>
      </w:r>
    </w:p>
    <w:p w:rsidR="007446D1" w:rsidRPr="00C53311" w:rsidRDefault="007446D1" w:rsidP="00C53311">
      <w:pPr>
        <w:tabs>
          <w:tab w:val="left" w:pos="7755"/>
        </w:tabs>
        <w:jc w:val="right"/>
        <w:rPr>
          <w:rFonts w:ascii="Times New Roman" w:eastAsia="Calibri" w:hAnsi="Times New Roman"/>
          <w:sz w:val="28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4E2C34" w:rsidRDefault="004E2C34" w:rsidP="007446D1">
      <w:pPr>
        <w:widowControl w:val="0"/>
        <w:ind w:left="4536"/>
        <w:rPr>
          <w:rFonts w:eastAsia="Calibri"/>
          <w:szCs w:val="28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871647" w:rsidRPr="005A3724" w:rsidTr="00A63BA1">
        <w:trPr>
          <w:trHeight w:val="3105"/>
        </w:trPr>
        <w:tc>
          <w:tcPr>
            <w:tcW w:w="5143" w:type="dxa"/>
            <w:shd w:val="clear" w:color="auto" w:fill="auto"/>
          </w:tcPr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5F488A"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Региональной службы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по тарифам и ценам Камчатского края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ХХ</w:t>
            </w:r>
            <w:r w:rsidRPr="005F488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ХХ</w:t>
            </w:r>
            <w:r w:rsidRPr="005F488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F488A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ХХ</w:t>
            </w:r>
          </w:p>
          <w:p w:rsidR="00871647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5F488A">
              <w:rPr>
                <w:rFonts w:ascii="Times New Roman" w:hAnsi="Times New Roman"/>
                <w:sz w:val="28"/>
              </w:rPr>
              <w:t xml:space="preserve"> к постановлению 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Региональной службы</w:t>
            </w:r>
          </w:p>
          <w:p w:rsidR="00871647" w:rsidRPr="005F488A" w:rsidRDefault="00871647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по тарифам и ценам Камчатского края</w:t>
            </w:r>
          </w:p>
          <w:p w:rsidR="00871647" w:rsidRPr="005A3724" w:rsidRDefault="00871647" w:rsidP="00A63BA1">
            <w:pPr>
              <w:spacing w:after="0" w:line="240" w:lineRule="auto"/>
              <w:rPr>
                <w:sz w:val="28"/>
                <w:szCs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17</w:t>
            </w:r>
            <w:r w:rsidRPr="005F488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05</w:t>
            </w:r>
            <w:r w:rsidRPr="005F488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F488A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83-Н</w:t>
            </w:r>
          </w:p>
        </w:tc>
      </w:tr>
    </w:tbl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6817AB" w:rsidRPr="006817AB" w:rsidRDefault="006817AB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Индивидуальные тарифы </w:t>
      </w:r>
    </w:p>
    <w:p w:rsidR="006817AB" w:rsidRPr="006817AB" w:rsidRDefault="006817AB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6817AB" w:rsidRPr="006817AB" w:rsidRDefault="006817AB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АО «ЮЭСК» и филиалом «Камчатский» АО «</w:t>
      </w:r>
      <w:proofErr w:type="spellStart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Оборонэнерго</w:t>
      </w:r>
      <w:proofErr w:type="spellEnd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» в границах Ключевского сельского поселения и </w:t>
      </w:r>
      <w:proofErr w:type="spellStart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Усть</w:t>
      </w:r>
      <w:proofErr w:type="spellEnd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-Камчатского сельского поселения </w:t>
      </w:r>
      <w:proofErr w:type="spellStart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Усть</w:t>
      </w:r>
      <w:proofErr w:type="spellEnd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-Камчатского муниципального района Камчатского края </w:t>
      </w:r>
    </w:p>
    <w:p w:rsidR="00AF43D8" w:rsidRDefault="006817AB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2023 - 202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5</w:t>
      </w: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годы</w:t>
      </w:r>
    </w:p>
    <w:p w:rsidR="0055336C" w:rsidRPr="00AF43D8" w:rsidRDefault="0055336C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0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AF43D8" w:rsidRPr="00AF43D8" w:rsidTr="0055336C">
        <w:trPr>
          <w:trHeight w:val="320"/>
          <w:tblCellSpacing w:w="5" w:type="nil"/>
        </w:trPr>
        <w:tc>
          <w:tcPr>
            <w:tcW w:w="2045" w:type="dxa"/>
            <w:vMerge w:val="restart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Наименование сетевых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3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1 полугодие </w:t>
            </w:r>
          </w:p>
        </w:tc>
        <w:tc>
          <w:tcPr>
            <w:tcW w:w="3262" w:type="dxa"/>
            <w:gridSpan w:val="3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2 полугодие </w:t>
            </w:r>
          </w:p>
        </w:tc>
      </w:tr>
      <w:tr w:rsidR="00AF43D8" w:rsidRPr="00AF43D8" w:rsidTr="0055336C">
        <w:trPr>
          <w:trHeight w:val="320"/>
          <w:tblCellSpacing w:w="5" w:type="nil"/>
        </w:trPr>
        <w:tc>
          <w:tcPr>
            <w:tcW w:w="2045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-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тариф</w:t>
            </w:r>
          </w:p>
        </w:tc>
        <w:tc>
          <w:tcPr>
            <w:tcW w:w="2269" w:type="dxa"/>
            <w:gridSpan w:val="2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993" w:type="dxa"/>
            <w:vMerge w:val="restart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3"/>
                <w:szCs w:val="23"/>
              </w:rPr>
              <w:t>Одноставочный тариф</w:t>
            </w:r>
          </w:p>
        </w:tc>
      </w:tr>
      <w:tr w:rsidR="00AF43D8" w:rsidRPr="00AF43D8" w:rsidTr="0055336C">
        <w:trPr>
          <w:trHeight w:val="1120"/>
          <w:tblCellSpacing w:w="5" w:type="nil"/>
        </w:trPr>
        <w:tc>
          <w:tcPr>
            <w:tcW w:w="2045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276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на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оплату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1134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134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на оплату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993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AF43D8" w:rsidRPr="00AF43D8" w:rsidTr="0055336C">
        <w:trPr>
          <w:trHeight w:val="320"/>
          <w:tblCellSpacing w:w="5" w:type="nil"/>
        </w:trPr>
        <w:tc>
          <w:tcPr>
            <w:tcW w:w="2045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  <w:tc>
          <w:tcPr>
            <w:tcW w:w="1135" w:type="dxa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993" w:type="dxa"/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</w:tr>
      <w:tr w:rsidR="00AF43D8" w:rsidRPr="00AF43D8" w:rsidTr="0055336C">
        <w:trPr>
          <w:tblCellSpacing w:w="5" w:type="nil"/>
        </w:trPr>
        <w:tc>
          <w:tcPr>
            <w:tcW w:w="2045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55545D" w:rsidRPr="00AF43D8" w:rsidTr="0055336C">
        <w:trPr>
          <w:trHeight w:val="804"/>
          <w:tblCellSpacing w:w="5" w:type="nil"/>
        </w:trPr>
        <w:tc>
          <w:tcPr>
            <w:tcW w:w="2045" w:type="dxa"/>
            <w:vMerge w:val="restart"/>
            <w:vAlign w:val="center"/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817AB">
              <w:rPr>
                <w:rFonts w:ascii="Times New Roman" w:hAnsi="Times New Roman"/>
                <w:color w:val="auto"/>
                <w:sz w:val="24"/>
                <w:szCs w:val="24"/>
              </w:rPr>
              <w:t>АО «ЮЭСК» и филиал «Камчатский» АО «</w:t>
            </w:r>
            <w:proofErr w:type="spellStart"/>
            <w:r w:rsidRPr="006817AB">
              <w:rPr>
                <w:rFonts w:ascii="Times New Roman" w:hAnsi="Times New Roman"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6817AB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5545D" w:rsidRPr="00D2595B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1 859 512</w:t>
            </w:r>
          </w:p>
        </w:tc>
        <w:tc>
          <w:tcPr>
            <w:tcW w:w="1276" w:type="dxa"/>
            <w:vAlign w:val="center"/>
          </w:tcPr>
          <w:p w:rsidR="0055545D" w:rsidRPr="00D2595B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3 204</w:t>
            </w:r>
          </w:p>
        </w:tc>
        <w:tc>
          <w:tcPr>
            <w:tcW w:w="1134" w:type="dxa"/>
            <w:vAlign w:val="center"/>
          </w:tcPr>
          <w:p w:rsidR="0055545D" w:rsidRPr="00D2595B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7,084</w:t>
            </w:r>
          </w:p>
        </w:tc>
        <w:tc>
          <w:tcPr>
            <w:tcW w:w="1135" w:type="dxa"/>
            <w:vAlign w:val="center"/>
          </w:tcPr>
          <w:p w:rsidR="0055545D" w:rsidRPr="00D2595B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1 859 512</w:t>
            </w:r>
          </w:p>
        </w:tc>
        <w:tc>
          <w:tcPr>
            <w:tcW w:w="1134" w:type="dxa"/>
            <w:vAlign w:val="center"/>
          </w:tcPr>
          <w:p w:rsidR="0055545D" w:rsidRPr="00D2595B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3 204</w:t>
            </w:r>
          </w:p>
        </w:tc>
        <w:tc>
          <w:tcPr>
            <w:tcW w:w="993" w:type="dxa"/>
            <w:vAlign w:val="center"/>
          </w:tcPr>
          <w:p w:rsidR="0055545D" w:rsidRPr="00D2595B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7,084</w:t>
            </w:r>
          </w:p>
        </w:tc>
      </w:tr>
      <w:tr w:rsidR="000C533D" w:rsidRPr="00AF43D8" w:rsidTr="0055336C">
        <w:trPr>
          <w:trHeight w:val="804"/>
          <w:tblCellSpacing w:w="5" w:type="nil"/>
        </w:trPr>
        <w:tc>
          <w:tcPr>
            <w:tcW w:w="2045" w:type="dxa"/>
            <w:vMerge/>
          </w:tcPr>
          <w:p w:rsidR="000C533D" w:rsidRPr="00AF43D8" w:rsidRDefault="000C533D" w:rsidP="000C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533D" w:rsidRPr="00AF43D8" w:rsidRDefault="000C533D" w:rsidP="000C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0C533D" w:rsidRPr="00D2595B" w:rsidRDefault="000C533D" w:rsidP="000C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1 844 011</w:t>
            </w:r>
          </w:p>
        </w:tc>
        <w:tc>
          <w:tcPr>
            <w:tcW w:w="1276" w:type="dxa"/>
            <w:vAlign w:val="center"/>
          </w:tcPr>
          <w:p w:rsidR="000C533D" w:rsidRPr="00D2595B" w:rsidRDefault="000C533D" w:rsidP="000C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3 204</w:t>
            </w:r>
          </w:p>
        </w:tc>
        <w:tc>
          <w:tcPr>
            <w:tcW w:w="1134" w:type="dxa"/>
            <w:vAlign w:val="center"/>
          </w:tcPr>
          <w:p w:rsidR="000C533D" w:rsidRPr="00D2595B" w:rsidRDefault="000C533D" w:rsidP="000C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7,084</w:t>
            </w:r>
          </w:p>
        </w:tc>
        <w:tc>
          <w:tcPr>
            <w:tcW w:w="1135" w:type="dxa"/>
            <w:vAlign w:val="center"/>
          </w:tcPr>
          <w:p w:rsidR="000C533D" w:rsidRPr="00D2595B" w:rsidRDefault="000C533D" w:rsidP="000C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3 009 972</w:t>
            </w:r>
          </w:p>
        </w:tc>
        <w:tc>
          <w:tcPr>
            <w:tcW w:w="1134" w:type="dxa"/>
            <w:vAlign w:val="center"/>
          </w:tcPr>
          <w:p w:rsidR="000C533D" w:rsidRPr="00D2595B" w:rsidRDefault="000C533D" w:rsidP="000C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4 078</w:t>
            </w:r>
          </w:p>
        </w:tc>
        <w:tc>
          <w:tcPr>
            <w:tcW w:w="993" w:type="dxa"/>
            <w:vAlign w:val="center"/>
          </w:tcPr>
          <w:p w:rsidR="000C533D" w:rsidRPr="00D2595B" w:rsidRDefault="000C533D" w:rsidP="000C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10,309</w:t>
            </w:r>
          </w:p>
        </w:tc>
      </w:tr>
      <w:tr w:rsidR="0055545D" w:rsidRPr="00AF43D8" w:rsidTr="0055336C">
        <w:trPr>
          <w:trHeight w:val="804"/>
          <w:tblCellSpacing w:w="5" w:type="nil"/>
        </w:trPr>
        <w:tc>
          <w:tcPr>
            <w:tcW w:w="2045" w:type="dxa"/>
            <w:vMerge/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55545D" w:rsidRPr="00D2595B" w:rsidRDefault="0055545D" w:rsidP="00D2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3 00</w:t>
            </w:r>
            <w:r w:rsidR="00D2595B" w:rsidRPr="00D2595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2595B" w:rsidRPr="00D2595B">
              <w:rPr>
                <w:rFonts w:ascii="Times New Roman" w:hAnsi="Times New Roman"/>
                <w:color w:val="auto"/>
                <w:sz w:val="24"/>
                <w:szCs w:val="24"/>
              </w:rPr>
              <w:t>011</w:t>
            </w:r>
          </w:p>
        </w:tc>
        <w:tc>
          <w:tcPr>
            <w:tcW w:w="1276" w:type="dxa"/>
            <w:vAlign w:val="center"/>
          </w:tcPr>
          <w:p w:rsidR="0055545D" w:rsidRPr="00D2595B" w:rsidRDefault="00D2595B" w:rsidP="00D2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3 986</w:t>
            </w:r>
          </w:p>
        </w:tc>
        <w:tc>
          <w:tcPr>
            <w:tcW w:w="1134" w:type="dxa"/>
            <w:vAlign w:val="center"/>
          </w:tcPr>
          <w:p w:rsidR="0055545D" w:rsidRPr="00D2595B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10,309</w:t>
            </w:r>
          </w:p>
        </w:tc>
        <w:tc>
          <w:tcPr>
            <w:tcW w:w="1135" w:type="dxa"/>
            <w:vAlign w:val="center"/>
          </w:tcPr>
          <w:p w:rsidR="0055545D" w:rsidRPr="00D2595B" w:rsidRDefault="00D2595B" w:rsidP="000C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3 222 291</w:t>
            </w:r>
          </w:p>
        </w:tc>
        <w:tc>
          <w:tcPr>
            <w:tcW w:w="1134" w:type="dxa"/>
            <w:vAlign w:val="center"/>
          </w:tcPr>
          <w:p w:rsidR="0055545D" w:rsidRPr="00D2595B" w:rsidRDefault="00D2595B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4 599</w:t>
            </w:r>
          </w:p>
        </w:tc>
        <w:tc>
          <w:tcPr>
            <w:tcW w:w="993" w:type="dxa"/>
            <w:vAlign w:val="center"/>
          </w:tcPr>
          <w:p w:rsidR="0055545D" w:rsidRPr="00D2595B" w:rsidRDefault="00D2595B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595B">
              <w:rPr>
                <w:rFonts w:ascii="Times New Roman" w:hAnsi="Times New Roman"/>
                <w:color w:val="auto"/>
                <w:sz w:val="24"/>
                <w:szCs w:val="24"/>
              </w:rPr>
              <w:t>11,269</w:t>
            </w:r>
          </w:p>
        </w:tc>
      </w:tr>
    </w:tbl>
    <w:p w:rsidR="006D5CD7" w:rsidRPr="00D209AC" w:rsidRDefault="004302A7" w:rsidP="006D5CD7">
      <w:pPr>
        <w:ind w:firstLine="709"/>
        <w:jc w:val="both"/>
        <w:rPr>
          <w:rFonts w:ascii="Times New Roman" w:eastAsia="Calibri" w:hAnsi="Times New Roman"/>
          <w:szCs w:val="28"/>
        </w:rPr>
      </w:pPr>
      <w:r w:rsidRPr="004302A7">
        <w:rPr>
          <w:rFonts w:ascii="Times New Roman" w:eastAsia="Calibri" w:hAnsi="Times New Roman"/>
          <w:szCs w:val="28"/>
        </w:rPr>
        <w:t>Примечание: тарифы на 2023 и 2024 годы оставлены на уровне сформированных в рамках тарифных решений, отмененных решением Камчатского краевого суда от 1</w:t>
      </w:r>
      <w:r w:rsidR="006D5CD7">
        <w:rPr>
          <w:rFonts w:ascii="Times New Roman" w:eastAsia="Calibri" w:hAnsi="Times New Roman"/>
          <w:szCs w:val="28"/>
        </w:rPr>
        <w:t xml:space="preserve">3.09.2023 по делу </w:t>
      </w:r>
      <w:r w:rsidR="006D5CD7">
        <w:rPr>
          <w:rFonts w:ascii="Times New Roman" w:eastAsia="Calibri" w:hAnsi="Times New Roman"/>
          <w:szCs w:val="28"/>
        </w:rPr>
        <w:br/>
        <w:t xml:space="preserve">№ 3а-19/2023 и </w:t>
      </w:r>
      <w:r w:rsidR="006D5CD7" w:rsidRPr="00D200F3">
        <w:rPr>
          <w:rFonts w:ascii="Times New Roman" w:eastAsia="Calibri" w:hAnsi="Times New Roman"/>
          <w:szCs w:val="28"/>
        </w:rPr>
        <w:t xml:space="preserve">оставленное Апелляционным определением Пятого апелляционного суда общей юрисдикции от </w:t>
      </w:r>
      <w:r w:rsidR="006D5CD7">
        <w:rPr>
          <w:rFonts w:ascii="Times New Roman" w:eastAsia="Calibri" w:hAnsi="Times New Roman"/>
          <w:szCs w:val="28"/>
        </w:rPr>
        <w:t>13</w:t>
      </w:r>
      <w:r w:rsidR="006D5CD7" w:rsidRPr="00D200F3">
        <w:rPr>
          <w:rFonts w:ascii="Times New Roman" w:eastAsia="Calibri" w:hAnsi="Times New Roman"/>
          <w:szCs w:val="28"/>
        </w:rPr>
        <w:t>.</w:t>
      </w:r>
      <w:r w:rsidR="006D5CD7">
        <w:rPr>
          <w:rFonts w:ascii="Times New Roman" w:eastAsia="Calibri" w:hAnsi="Times New Roman"/>
          <w:szCs w:val="28"/>
        </w:rPr>
        <w:t>12.2023</w:t>
      </w:r>
      <w:r w:rsidR="006D5CD7" w:rsidRPr="00D200F3">
        <w:rPr>
          <w:rFonts w:ascii="Times New Roman" w:eastAsia="Calibri" w:hAnsi="Times New Roman"/>
          <w:szCs w:val="28"/>
        </w:rPr>
        <w:t xml:space="preserve"> без изменений.</w:t>
      </w:r>
    </w:p>
    <w:p w:rsidR="00871647" w:rsidRPr="005F488A" w:rsidRDefault="00871647" w:rsidP="00871647">
      <w:pPr>
        <w:widowControl w:val="0"/>
        <w:ind w:left="4536"/>
        <w:jc w:val="right"/>
        <w:rPr>
          <w:rFonts w:ascii="Times New Roman" w:eastAsia="Calibri" w:hAnsi="Times New Roman"/>
          <w:sz w:val="28"/>
          <w:szCs w:val="28"/>
        </w:rPr>
      </w:pPr>
      <w:r w:rsidRPr="005F488A">
        <w:rPr>
          <w:rFonts w:ascii="Times New Roman" w:eastAsia="Calibri" w:hAnsi="Times New Roman"/>
          <w:sz w:val="28"/>
          <w:szCs w:val="28"/>
        </w:rPr>
        <w:t>».</w:t>
      </w: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hAnsi="Times New Roman"/>
          <w:sz w:val="24"/>
        </w:rPr>
      </w:pPr>
    </w:p>
    <w:sectPr w:rsidR="004E2C34" w:rsidSect="00717E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34" w:rsidRDefault="00654E34" w:rsidP="00654E34">
      <w:pPr>
        <w:spacing w:after="0" w:line="240" w:lineRule="auto"/>
      </w:pPr>
      <w:r>
        <w:separator/>
      </w:r>
    </w:p>
  </w:endnote>
  <w:endnote w:type="continuationSeparator" w:id="0">
    <w:p w:rsidR="00654E34" w:rsidRDefault="00654E34" w:rsidP="0065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34" w:rsidRDefault="00654E34" w:rsidP="00654E34">
      <w:pPr>
        <w:spacing w:after="0" w:line="240" w:lineRule="auto"/>
      </w:pPr>
      <w:r>
        <w:separator/>
      </w:r>
    </w:p>
  </w:footnote>
  <w:footnote w:type="continuationSeparator" w:id="0">
    <w:p w:rsidR="00654E34" w:rsidRDefault="00654E34" w:rsidP="0065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881556"/>
      <w:docPartObj>
        <w:docPartGallery w:val="Page Numbers (Top of Page)"/>
        <w:docPartUnique/>
      </w:docPartObj>
    </w:sdtPr>
    <w:sdtEndPr/>
    <w:sdtContent>
      <w:p w:rsidR="00654E34" w:rsidRDefault="00654E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A2">
          <w:rPr>
            <w:noProof/>
          </w:rPr>
          <w:t>3</w:t>
        </w:r>
        <w:r>
          <w:fldChar w:fldCharType="end"/>
        </w:r>
      </w:p>
    </w:sdtContent>
  </w:sdt>
  <w:p w:rsidR="00654E34" w:rsidRDefault="00654E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19538C"/>
    <w:multiLevelType w:val="hybridMultilevel"/>
    <w:tmpl w:val="0F48A226"/>
    <w:lvl w:ilvl="0" w:tplc="DCE4A742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5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65B4415"/>
    <w:multiLevelType w:val="hybridMultilevel"/>
    <w:tmpl w:val="04DA942E"/>
    <w:lvl w:ilvl="0" w:tplc="4172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3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E0B097E"/>
    <w:multiLevelType w:val="hybridMultilevel"/>
    <w:tmpl w:val="8EB65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116C12"/>
    <w:multiLevelType w:val="hybridMultilevel"/>
    <w:tmpl w:val="C2CEFEC6"/>
    <w:lvl w:ilvl="0" w:tplc="D7A2E5F6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35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5"/>
  </w:num>
  <w:num w:numId="10">
    <w:abstractNumId w:val="4"/>
  </w:num>
  <w:num w:numId="11">
    <w:abstractNumId w:val="26"/>
  </w:num>
  <w:num w:numId="12">
    <w:abstractNumId w:val="13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5"/>
  </w:num>
  <w:num w:numId="18">
    <w:abstractNumId w:val="33"/>
  </w:num>
  <w:num w:numId="19">
    <w:abstractNumId w:val="31"/>
  </w:num>
  <w:num w:numId="20">
    <w:abstractNumId w:val="7"/>
  </w:num>
  <w:num w:numId="21">
    <w:abstractNumId w:val="3"/>
  </w:num>
  <w:num w:numId="22">
    <w:abstractNumId w:val="14"/>
  </w:num>
  <w:num w:numId="23">
    <w:abstractNumId w:val="16"/>
  </w:num>
  <w:num w:numId="24">
    <w:abstractNumId w:val="9"/>
  </w:num>
  <w:num w:numId="25">
    <w:abstractNumId w:val="19"/>
  </w:num>
  <w:num w:numId="26">
    <w:abstractNumId w:val="11"/>
  </w:num>
  <w:num w:numId="27">
    <w:abstractNumId w:val="30"/>
  </w:num>
  <w:num w:numId="28">
    <w:abstractNumId w:val="21"/>
  </w:num>
  <w:num w:numId="29">
    <w:abstractNumId w:val="15"/>
  </w:num>
  <w:num w:numId="30">
    <w:abstractNumId w:val="28"/>
  </w:num>
  <w:num w:numId="31">
    <w:abstractNumId w:val="2"/>
  </w:num>
  <w:num w:numId="32">
    <w:abstractNumId w:val="23"/>
  </w:num>
  <w:num w:numId="33">
    <w:abstractNumId w:val="22"/>
  </w:num>
  <w:num w:numId="34">
    <w:abstractNumId w:val="12"/>
  </w:num>
  <w:num w:numId="35">
    <w:abstractNumId w:val="32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05FF3"/>
    <w:rsid w:val="000111B0"/>
    <w:rsid w:val="0002634A"/>
    <w:rsid w:val="00031AB1"/>
    <w:rsid w:val="00073B42"/>
    <w:rsid w:val="00085A92"/>
    <w:rsid w:val="000C533D"/>
    <w:rsid w:val="000C79E1"/>
    <w:rsid w:val="00131D4F"/>
    <w:rsid w:val="00183ACC"/>
    <w:rsid w:val="001D11CD"/>
    <w:rsid w:val="001E4A2F"/>
    <w:rsid w:val="001F05D7"/>
    <w:rsid w:val="0021027C"/>
    <w:rsid w:val="00213AB3"/>
    <w:rsid w:val="00230412"/>
    <w:rsid w:val="002504B9"/>
    <w:rsid w:val="002569A0"/>
    <w:rsid w:val="00260218"/>
    <w:rsid w:val="002710FC"/>
    <w:rsid w:val="0027574E"/>
    <w:rsid w:val="002C45D4"/>
    <w:rsid w:val="002C70CE"/>
    <w:rsid w:val="002D6940"/>
    <w:rsid w:val="00304376"/>
    <w:rsid w:val="003522E9"/>
    <w:rsid w:val="0037678E"/>
    <w:rsid w:val="003C58FB"/>
    <w:rsid w:val="004302A7"/>
    <w:rsid w:val="004317ED"/>
    <w:rsid w:val="00441368"/>
    <w:rsid w:val="0044157B"/>
    <w:rsid w:val="0047574F"/>
    <w:rsid w:val="004900D2"/>
    <w:rsid w:val="004C2A7E"/>
    <w:rsid w:val="004E2C34"/>
    <w:rsid w:val="004E7891"/>
    <w:rsid w:val="00543DCB"/>
    <w:rsid w:val="0055336C"/>
    <w:rsid w:val="0055545D"/>
    <w:rsid w:val="005821B6"/>
    <w:rsid w:val="005D628E"/>
    <w:rsid w:val="00654E34"/>
    <w:rsid w:val="006817AB"/>
    <w:rsid w:val="006D1057"/>
    <w:rsid w:val="006D5CD7"/>
    <w:rsid w:val="006E12FD"/>
    <w:rsid w:val="006E7302"/>
    <w:rsid w:val="00700EC6"/>
    <w:rsid w:val="00717E01"/>
    <w:rsid w:val="007446D1"/>
    <w:rsid w:val="0077131D"/>
    <w:rsid w:val="007754FC"/>
    <w:rsid w:val="007B0A4F"/>
    <w:rsid w:val="007E2C2C"/>
    <w:rsid w:val="0083590D"/>
    <w:rsid w:val="00871647"/>
    <w:rsid w:val="008761BD"/>
    <w:rsid w:val="00896517"/>
    <w:rsid w:val="008B1932"/>
    <w:rsid w:val="008B2F78"/>
    <w:rsid w:val="008B6E61"/>
    <w:rsid w:val="008C4028"/>
    <w:rsid w:val="008D6E37"/>
    <w:rsid w:val="008E504F"/>
    <w:rsid w:val="00911A73"/>
    <w:rsid w:val="0092399D"/>
    <w:rsid w:val="009353AD"/>
    <w:rsid w:val="00965E40"/>
    <w:rsid w:val="009D1464"/>
    <w:rsid w:val="009D15E9"/>
    <w:rsid w:val="009F562E"/>
    <w:rsid w:val="00A246C0"/>
    <w:rsid w:val="00A519F8"/>
    <w:rsid w:val="00A52B47"/>
    <w:rsid w:val="00A71550"/>
    <w:rsid w:val="00AC0125"/>
    <w:rsid w:val="00AC431F"/>
    <w:rsid w:val="00AD7D7C"/>
    <w:rsid w:val="00AE1CB2"/>
    <w:rsid w:val="00AF43D8"/>
    <w:rsid w:val="00AF485C"/>
    <w:rsid w:val="00B04F49"/>
    <w:rsid w:val="00B12641"/>
    <w:rsid w:val="00B45B84"/>
    <w:rsid w:val="00B52D8D"/>
    <w:rsid w:val="00B550B7"/>
    <w:rsid w:val="00B73B68"/>
    <w:rsid w:val="00B9010F"/>
    <w:rsid w:val="00B94BFA"/>
    <w:rsid w:val="00BA429C"/>
    <w:rsid w:val="00BD36A2"/>
    <w:rsid w:val="00BD5C78"/>
    <w:rsid w:val="00BE6B9F"/>
    <w:rsid w:val="00C112C6"/>
    <w:rsid w:val="00C31D67"/>
    <w:rsid w:val="00C40B9B"/>
    <w:rsid w:val="00C45A97"/>
    <w:rsid w:val="00C53311"/>
    <w:rsid w:val="00C7386F"/>
    <w:rsid w:val="00C86AEE"/>
    <w:rsid w:val="00CA2B64"/>
    <w:rsid w:val="00CC3702"/>
    <w:rsid w:val="00CC7893"/>
    <w:rsid w:val="00D03924"/>
    <w:rsid w:val="00D209AC"/>
    <w:rsid w:val="00D2595B"/>
    <w:rsid w:val="00D516F6"/>
    <w:rsid w:val="00D9358F"/>
    <w:rsid w:val="00D96069"/>
    <w:rsid w:val="00DC0247"/>
    <w:rsid w:val="00DC11EF"/>
    <w:rsid w:val="00E35340"/>
    <w:rsid w:val="00E41FA3"/>
    <w:rsid w:val="00E44CDB"/>
    <w:rsid w:val="00E95FBC"/>
    <w:rsid w:val="00EB136D"/>
    <w:rsid w:val="00F443AD"/>
    <w:rsid w:val="00F44898"/>
    <w:rsid w:val="00F7039E"/>
    <w:rsid w:val="00F72B80"/>
    <w:rsid w:val="00F7724F"/>
    <w:rsid w:val="00F84398"/>
    <w:rsid w:val="00F969A7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3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4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5">
    <w:name w:val="endnote text"/>
    <w:basedOn w:val="a"/>
    <w:link w:val="af6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5821B6"/>
    <w:rPr>
      <w:rFonts w:ascii="Times New Roman" w:hAnsi="Times New Roman"/>
      <w:color w:val="auto"/>
      <w:sz w:val="20"/>
    </w:rPr>
  </w:style>
  <w:style w:type="character" w:styleId="af7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8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9">
    <w:name w:val="Body Text"/>
    <w:basedOn w:val="a"/>
    <w:link w:val="afa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a">
    <w:name w:val="Основной текст Знак"/>
    <w:basedOn w:val="a0"/>
    <w:link w:val="af9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b">
    <w:name w:val="Body Text Indent"/>
    <w:basedOn w:val="a"/>
    <w:link w:val="afc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c">
    <w:name w:val="Основной текст с отступом Знак"/>
    <w:basedOn w:val="a0"/>
    <w:link w:val="afb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d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e">
    <w:name w:val="Emphasis"/>
    <w:qFormat/>
    <w:rsid w:val="005821B6"/>
    <w:rPr>
      <w:i/>
      <w:iCs/>
    </w:rPr>
  </w:style>
  <w:style w:type="character" w:customStyle="1" w:styleId="aff">
    <w:name w:val="Цветовое выделение"/>
    <w:uiPriority w:val="99"/>
    <w:rsid w:val="005821B6"/>
    <w:rPr>
      <w:b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3">
    <w:name w:val="Текст сноски Знак"/>
    <w:basedOn w:val="a0"/>
    <w:link w:val="aff2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4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5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6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basedOn w:val="13"/>
    <w:link w:val="af1"/>
    <w:uiPriority w:val="34"/>
    <w:locked/>
    <w:rsid w:val="00871647"/>
    <w:rPr>
      <w:rFonts w:ascii="Times New Roman" w:hAnsi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Цымбал Галина Александровна</dc:creator>
  <cp:lastModifiedBy>Цымбал Галина Александровна</cp:lastModifiedBy>
  <cp:revision>19</cp:revision>
  <cp:lastPrinted>2024-01-15T21:37:00Z</cp:lastPrinted>
  <dcterms:created xsi:type="dcterms:W3CDTF">2024-05-02T04:57:00Z</dcterms:created>
  <dcterms:modified xsi:type="dcterms:W3CDTF">2024-11-21T23:18:00Z</dcterms:modified>
</cp:coreProperties>
</file>