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50"/>
      </w:tblGrid>
      <w:tr>
        <w:tc>
          <w:tcPr>
            <w:tcW w:type="dxa" w:w="96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денежной выплаты г</w:t>
            </w:r>
            <w:r>
              <w:rPr>
                <w:rFonts w:ascii="Times New Roman" w:hAnsi="Times New Roman"/>
                <w:b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sz w:val="28"/>
              </w:rPr>
              <w:t>ажданам,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8 Закона Камчатского края</w:t>
      </w:r>
      <w:r>
        <w:br/>
      </w:r>
      <w:r>
        <w:rPr>
          <w:rFonts w:ascii="Times New Roman" w:hAnsi="Times New Roman"/>
          <w:sz w:val="28"/>
        </w:rPr>
        <w:t xml:space="preserve">от 06.10.2023 № 254 «О северном оленеводстве в Камчатском крае»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Утвердить Порядок предоставления денежной выплаты </w:t>
      </w:r>
      <w:r>
        <w:rPr>
          <w:b w:val="0"/>
        </w:rPr>
        <w:t>Г</w:t>
      </w:r>
      <w:r>
        <w:rPr>
          <w:rFonts w:ascii="Times New Roman" w:hAnsi="Times New Roman"/>
          <w:b w:val="0"/>
          <w:sz w:val="28"/>
        </w:rPr>
        <w:t>ражданам,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</w:t>
      </w:r>
      <w:r>
        <w:rPr>
          <w:rFonts w:ascii="Times New Roman" w:hAnsi="Times New Roman"/>
          <w:b w:val="0"/>
          <w:sz w:val="28"/>
        </w:rPr>
        <w:t>, с</w:t>
      </w:r>
      <w:r>
        <w:rPr>
          <w:rFonts w:ascii="Times New Roman" w:hAnsi="Times New Roman"/>
          <w:sz w:val="28"/>
        </w:rPr>
        <w:t>огласно приложению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Чекин Е.А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1000000"/>
    <w:p w14:paraId="22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/>
    <w:p w14:paraId="36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7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денежной выплат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b w:val="0"/>
          <w:sz w:val="28"/>
        </w:rPr>
        <w:t>гра</w:t>
      </w:r>
      <w:r>
        <w:rPr>
          <w:rFonts w:ascii="Times New Roman" w:hAnsi="Times New Roman"/>
          <w:b w:val="0"/>
          <w:sz w:val="28"/>
        </w:rPr>
        <w:t>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</w:t>
      </w:r>
    </w:p>
    <w:p w14:paraId="38000000">
      <w:pPr>
        <w:spacing w:after="0" w:before="0" w:line="240" w:lineRule="auto"/>
        <w:ind w:firstLine="540" w:left="0" w:right="0"/>
        <w:jc w:val="both"/>
      </w:pP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Настоящий Порядок устанавливает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правила предоставления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денежной выплаты </w:t>
      </w:r>
      <w:r>
        <w:rPr>
          <w:rFonts w:ascii="Times New Roman" w:hAnsi="Times New Roman"/>
          <w:b w:val="0"/>
          <w:sz w:val="28"/>
        </w:rPr>
        <w:t>гр</w:t>
      </w:r>
      <w:r>
        <w:rPr>
          <w:rFonts w:ascii="Times New Roman" w:hAnsi="Times New Roman"/>
          <w:b w:val="0"/>
          <w:sz w:val="28"/>
        </w:rPr>
        <w:t xml:space="preserve">ажданам, которым назначена страховая пенсия по старости, при условии, что такие граждане имеют стаж </w:t>
      </w:r>
      <w:r>
        <w:rPr>
          <w:rFonts w:ascii="Times New Roman" w:hAnsi="Times New Roman"/>
          <w:b w:val="0"/>
          <w:sz w:val="28"/>
        </w:rPr>
        <w:t xml:space="preserve">работы оленеводами или работниками чума не менее 15 лет и не осуществляют трудовую деятельность </w:t>
      </w:r>
      <w:r>
        <w:rPr>
          <w:rFonts w:ascii="Times New Roman" w:hAnsi="Times New Roman"/>
          <w:b w:val="0"/>
          <w:sz w:val="28"/>
        </w:rPr>
        <w:t>(далее – Порядок, денежная выплата).</w:t>
      </w:r>
    </w:p>
    <w:p w14:paraId="3A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 xml:space="preserve">2. Денежная выплата предоставляется за счет средств краевого бюджета Министерством социального благополучия и семейной политики Камчатского края (далее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 xml:space="preserve">Министерство) через краевое государственное казенное учреждение «Камчатский центр по выплате государственных и социальных пособий»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КГКУ «Центр выплат»).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Предоставление денежной выплаты осуществляется в пределах лимитов бюджетных обязательств, доведенных до Министерства, в рамках реализации комплекса процессных мероприятий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«Реализация мер социальной поддержки отдельных категорий граждан, установленных законодательством Камчатского края»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 программы Камчатского края «Социальная поддержка граждан в Камчатском крае», утвержденной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28.12.2023 № 697-П.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>Право на денежную выплату имеют граждане,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проживающие по месту жительства в Камчатском крае, которым назначена страховая пенсия по старости в соответствии с Федеральным законом </w:t>
      </w:r>
      <w:r>
        <w:rPr>
          <w:rFonts w:ascii="Times New Roman" w:hAnsi="Times New Roman"/>
          <w:b w:val="0"/>
          <w:sz w:val="28"/>
        </w:rPr>
        <w:t xml:space="preserve">от 28.12.2013 </w:t>
      </w:r>
      <w:r>
        <w:rPr>
          <w:rFonts w:ascii="Times New Roman" w:hAnsi="Times New Roman"/>
          <w:b w:val="0"/>
          <w:sz w:val="28"/>
        </w:rPr>
        <w:t xml:space="preserve">№ 400-ФЗ </w:t>
      </w:r>
      <w:r>
        <w:br/>
      </w:r>
      <w:r>
        <w:rPr>
          <w:rFonts w:ascii="Times New Roman" w:hAnsi="Times New Roman"/>
          <w:b w:val="0"/>
          <w:sz w:val="28"/>
        </w:rPr>
        <w:t>«О страховых пенсиях», при условии, что они имеют стаж работы оленеводами или работниками чума не менее 15 лет и не осуществляют трудовую деятельность (далее – заявитель)</w:t>
      </w:r>
      <w:r>
        <w:rPr>
          <w:rFonts w:ascii="Times New Roman" w:hAnsi="Times New Roman"/>
          <w:b w:val="0"/>
          <w:sz w:val="28"/>
        </w:rPr>
        <w:t>.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>
        <w:rPr>
          <w:rFonts w:ascii="Times New Roman" w:hAnsi="Times New Roman"/>
          <w:b w:val="0"/>
          <w:sz w:val="28"/>
        </w:rPr>
        <w:t>Проживание на территории Камчатского края подтверждается регистрацией по месту жительства или решением суда об установлении факта проживания на территории Камчатского края.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Денежная выплата не предоставляется в случае выезда гражданина на постоянное место жительства за пределы края.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Денежная выплата предоставляется один раз в год в </w:t>
      </w:r>
      <w:r>
        <w:rPr>
          <w:rFonts w:ascii="Times New Roman" w:hAnsi="Times New Roman"/>
          <w:b w:val="0"/>
          <w:sz w:val="28"/>
        </w:rPr>
        <w:t>размере величины прожиточного минимума для трудоспособного населения, установленной в Камчатском кра</w:t>
      </w:r>
      <w:r>
        <w:rPr>
          <w:rFonts w:ascii="Times New Roman" w:hAnsi="Times New Roman"/>
          <w:sz w:val="28"/>
        </w:rPr>
        <w:t>е.</w:t>
      </w:r>
    </w:p>
    <w:p w14:paraId="40000000">
      <w:pPr>
        <w:spacing w:after="0" w:before="0" w:line="240" w:lineRule="auto"/>
        <w:ind w:firstLine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. В целях предоставления денежной выплаты заявитель по своему </w:t>
      </w:r>
      <w:r>
        <w:rPr>
          <w:rFonts w:ascii="Times New Roman" w:hAnsi="Times New Roman"/>
          <w:b w:val="0"/>
          <w:sz w:val="28"/>
        </w:rPr>
        <w:t>выбору обращается: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КГКУ «Центр выплат» посредством почтовой связи;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посредством личного обращения;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через Портал государственных и муниципальных услуг Камчатского края –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"https://gosuslugi41.ru"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https://gosuslugi41.ru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(д</w:t>
      </w:r>
      <w:r>
        <w:rPr>
          <w:rFonts w:ascii="Times New Roman" w:hAnsi="Times New Roman"/>
          <w:b w:val="0"/>
          <w:sz w:val="28"/>
        </w:rPr>
        <w:t>алее – Госуслуги41) посредством электронной связи.</w:t>
      </w:r>
    </w:p>
    <w:p w14:paraId="44000000">
      <w:pPr>
        <w:spacing w:after="0" w:before="0" w:line="240" w:lineRule="auto"/>
        <w:ind w:firstLine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Заявление о предоставлении денежной выплаты подается по форме, утвержденной приказом Министерства, и содержит следующие сведения и документы (далее – заявление):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документ, удостоверяющий личность заявителя;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 xml:space="preserve">документ, удостоверяющий личность представителя заявителя и документ, подтверждающий полномочия действовать от имени заявителя </w:t>
      </w:r>
      <w:r>
        <w:br/>
      </w:r>
      <w:r>
        <w:rPr>
          <w:rFonts w:ascii="Times New Roman" w:hAnsi="Times New Roman"/>
          <w:b w:val="0"/>
          <w:sz w:val="28"/>
        </w:rPr>
        <w:t>(в случае обращения представителя заявителя);</w:t>
      </w:r>
    </w:p>
    <w:p w14:paraId="4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трудовую книжку</w:t>
      </w:r>
      <w:r>
        <w:rPr>
          <w:rFonts w:ascii="Times New Roman" w:hAnsi="Times New Roman"/>
          <w:b w:val="0"/>
          <w:sz w:val="28"/>
        </w:rPr>
        <w:t xml:space="preserve"> или трудовой договор, заверенный организацией (индивидуальным предпринимателем или главой крестьянского (фермерского) хо</w:t>
      </w:r>
      <w:r>
        <w:rPr>
          <w:rFonts w:ascii="Times New Roman" w:hAnsi="Times New Roman"/>
          <w:b w:val="0"/>
          <w:sz w:val="28"/>
        </w:rPr>
        <w:t>зяйства), с которой заявитель состоял в трудовых отношениях;</w:t>
      </w:r>
    </w:p>
    <w:p w14:paraId="4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реквизиты ба</w:t>
      </w:r>
      <w:r>
        <w:rPr>
          <w:rFonts w:ascii="Times New Roman" w:hAnsi="Times New Roman"/>
          <w:color w:val="000000"/>
          <w:sz w:val="28"/>
        </w:rPr>
        <w:t>нковского счета заявителя.</w:t>
      </w:r>
    </w:p>
    <w:p w14:paraId="4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b w:val="0"/>
          <w:sz w:val="28"/>
        </w:rPr>
        <w:t>Заявление и документы регистрируются в день поступления в КГКУ «Центр выплат».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подачи заявления через МФЦ, датой обращения с заявлением считается дата регистрации заявления в МФЦ.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Заявление, направленное в форме электронного документа через Госуслуги41, регистрируется КГКУ «Центр выплат» в день поступления, а в случае поступления заявления в выходные и (или) нерабочие праздничные дни – не позднее рабочего дня, следующего за выходными и (или) нерабочими праздничными днями.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Заявление заполняется на русском языке. Исправления, подчистки, приписки, зачеркнутые слова в заявлении не допускаются. В случае отсутствия сведений заявитель ставит прочерк.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Все копии документов должны быть оформлены надлежащим образом и заверены в соответствии с гражданским законодательством Российской Федерации.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Заявителю, подавшему заявление через Госуслуги41, в день регистрации заявления формируется и направляется электронное уведомление с указанием необходимости и даты представления в КГКУ «Центр выплат» оригиналов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в срок не превышающий 10 календарных дней со дня регистрации заявления. В случае представления заявителем оригиналов документов в срок, указанный в электронном уведомлении, датой обращения заявителя считается дата регистрации заявления в КГКУ «Центр выплат».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Основанием для отказа в приеме заявления являются: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заявление подано лицом, не имеющим полномочий представлять интересы заявителя;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непредставление (представление не в полном объеме)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Порядка;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заполнение заявления и документов карандашом, а также наличие в документах подчисток, зачеркнутых слов или иных исправлений и приписок;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отказ в устранении заявителем (представителем) ошибок в оформлении заявления, обнаруженных во время его приема (в случае личного обращения).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поступление заявления с приложением копий документов, указанных в </w:t>
      </w:r>
      <w:r>
        <w:rPr>
          <w:rFonts w:ascii="Times New Roman" w:hAnsi="Times New Roman"/>
          <w:color w:val="000000"/>
          <w:sz w:val="28"/>
        </w:rPr>
        <w:t>част</w:t>
      </w:r>
      <w:r>
        <w:rPr>
          <w:rFonts w:ascii="Times New Roman" w:hAnsi="Times New Roman"/>
          <w:color w:val="000000"/>
          <w:sz w:val="28"/>
        </w:rPr>
        <w:t>и 8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color w:val="000000"/>
          <w:sz w:val="28"/>
        </w:rPr>
        <w:t xml:space="preserve">, заверенных не надлежащим образом </w:t>
      </w:r>
      <w:r>
        <w:br/>
      </w:r>
      <w:r>
        <w:rPr>
          <w:rFonts w:ascii="Times New Roman" w:hAnsi="Times New Roman"/>
          <w:color w:val="000000"/>
          <w:sz w:val="28"/>
        </w:rPr>
        <w:t>(для документов, направленных почтовым отправлением, либо при отсутствии оригиналов документов).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Возврат заявления по основаниям, указанным</w:t>
      </w:r>
      <w:r>
        <w:rPr>
          <w:rFonts w:ascii="Times New Roman" w:hAnsi="Times New Roman"/>
          <w:b w:val="0"/>
          <w:color w:val="000000"/>
          <w:sz w:val="28"/>
        </w:rPr>
        <w:t xml:space="preserve">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 xml:space="preserve">астоящего Порядка, в случае подачи заявления в МФЦ осуществляется в день подачи заявления лично заявителю, а в случае направления заявления и документов почтовым отправлением в адрес КГКУ «Центр выплат», осуществляется в течение 7 рабочих дней с даты регистрации заявления посредством почтового отправления на адрес, указанный заявителем в заявлении. Одновременно с </w:t>
      </w:r>
      <w:r>
        <w:rPr>
          <w:rFonts w:ascii="Times New Roman" w:hAnsi="Times New Roman"/>
          <w:b w:val="0"/>
          <w:sz w:val="28"/>
        </w:rPr>
        <w:t xml:space="preserve">возвратом заявления заявителю выдается уведомление об отказе в приеме документов с указанием причины возврата и порядка обжалования данного решения в соответствии с действующим законодательством Российской </w:t>
      </w:r>
      <w:r>
        <w:rPr>
          <w:rFonts w:ascii="Times New Roman" w:hAnsi="Times New Roman"/>
          <w:b w:val="0"/>
          <w:sz w:val="28"/>
        </w:rPr>
        <w:t>Федерации.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КГКУ «Центр выплат» в течение 20 рабочих дней со дня регистрации заявления, осуществляет проверку представленных документов и принимает одно из решений: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 предоставлении денежной выплаты</w:t>
      </w:r>
      <w:r>
        <w:rPr>
          <w:rFonts w:ascii="Times New Roman" w:hAnsi="Times New Roman"/>
          <w:b w:val="0"/>
          <w:sz w:val="28"/>
        </w:rPr>
        <w:t xml:space="preserve"> (далее – решение о предоставлении денежной выплаты);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об отказе в предоставлении денежной выплаты</w:t>
      </w:r>
      <w:r>
        <w:rPr>
          <w:rFonts w:ascii="Times New Roman" w:hAnsi="Times New Roman"/>
          <w:b w:val="0"/>
          <w:sz w:val="28"/>
        </w:rPr>
        <w:t xml:space="preserve"> (далее – решение об отказе в предоставлении денежной выплаты).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В целях осуществления проверки представленных документов, КГКУ «Центр выплат» запрашивает сведения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сведения о месте жительства (месте пребывания) заявителя;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сведения о лице, зарегистрированном в системе обязательного пенсионного страхования (СНИЛС), находящиеся в распоряжении Фонда пенсионного и социального страхования Российской Федерации.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 государственной регистрации рождения, пе</w:t>
      </w:r>
      <w:r>
        <w:rPr>
          <w:rFonts w:ascii="Times New Roman" w:hAnsi="Times New Roman"/>
          <w:sz w:val="28"/>
        </w:rPr>
        <w:t>ремены имени, отчества (при наличии), фамилии, находящиеся в Единой централизованной цифровой платформе в социальной сфере государственной информационной системы социального обслуживания;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</w:t>
      </w:r>
      <w:r>
        <w:rPr>
          <w:rFonts w:ascii="Times New Roman" w:hAnsi="Times New Roman"/>
          <w:sz w:val="28"/>
        </w:rPr>
        <w:t>находящиеся в распоряжении Фонда пенсионного и социального страхования Российской Федерации: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об осуществлении (неосуществлении) гражданином трудовой деятельности в качестве оленевода или работника чума;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сведения </w:t>
      </w:r>
      <w:r>
        <w:rPr>
          <w:rFonts w:ascii="Times New Roman" w:hAnsi="Times New Roman"/>
          <w:color w:val="000000"/>
          <w:sz w:val="28"/>
        </w:rPr>
        <w:t>подтверждающие правомерность отнесения гражданина к числу неработающих граждан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В случае принятия решения о предоставлении денежной выплаты, КГКУ «Центр выплат» в течение 5 рабочих дней с даты его принятия направляет заявителю уведомление о предоставлении денежной выплаты по адресу, указанному в заявлении, или иным способом, позволяющим подтвердить факт и дату его получения заявителем.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В случае принятия решения об отказе в предоставлении денежной  выплаты, КГКУ «Центр выплат» в течение 5 рабочих дней с даты его принятия направляет заявителю уведомление об отказе в предоставлении денежной выплаты, содержащее основания отказа в предоставлении денежной выплаты и порядок обжалования данного решения в соответствии с действующим законодательством Российской Федерации. Уведомление об отказе в предоставлении денежной выплаты направляется заявителю по адресу, указанному в заявлении, или иным способом, позволяющим подтвердить факт и дату его получения заявителем.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Основаниями для принятия решения об отказе в предоставлении дене</w:t>
      </w:r>
      <w:r>
        <w:rPr>
          <w:rFonts w:ascii="Times New Roman" w:hAnsi="Times New Roman"/>
          <w:b w:val="0"/>
          <w:sz w:val="28"/>
        </w:rPr>
        <w:t>жной выплаты являются: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заявитель не относится к категории лиц,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асти 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представление недостоверных или неполных данных;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повторное обращение гражданина за денежной выплатой в календарном году;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непредставление заявителем документов (сведений) в срок, установленный в электронном уведомлении, указанном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11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ст</w:t>
      </w:r>
      <w:r>
        <w:rPr>
          <w:rFonts w:ascii="Times New Roman" w:hAnsi="Times New Roman"/>
          <w:b w:val="0"/>
          <w:sz w:val="28"/>
        </w:rPr>
        <w:t>оящего Порядка;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смерть гражданина.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КГКУ «Центр выплат» в течение 10 рабочих дней со дня принятия решения о предоставлении денежной выплаты направляет денежные средства на банковский счет заявителя.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В случае возврата заявления по основаниям, указанны</w:t>
      </w:r>
      <w:r>
        <w:rPr>
          <w:rFonts w:ascii="Times New Roman" w:hAnsi="Times New Roman"/>
          <w:b w:val="0"/>
          <w:color w:val="000000"/>
          <w:sz w:val="28"/>
        </w:rPr>
        <w:t>м</w:t>
      </w:r>
      <w:r>
        <w:rPr>
          <w:rFonts w:ascii="Times New Roman" w:hAnsi="Times New Roman"/>
          <w:b w:val="0"/>
          <w:color w:val="000000"/>
          <w:sz w:val="28"/>
        </w:rPr>
        <w:t xml:space="preserve">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части 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заявитель после исправления допущенных нарушений подает заявление в сроки и порядке, установленные настоящим Порядком.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basedOn w:val="Style_3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3_ch"/>
    <w:link w:val="Style_5"/>
    <w:rPr>
      <w:rFonts w:ascii="Calibri" w:hAnsi="Calibri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3_ch"/>
    <w:link w:val="Style_18"/>
    <w:rPr>
      <w:rFonts w:ascii="Times New Roman" w:hAnsi="Times New Roman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1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3_ch"/>
    <w:link w:val="Style_25"/>
    <w:rPr>
      <w:color w:themeColor="hyperlink" w:val="0563C1"/>
      <w:u w:val="single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2024-11-21T03:46:27Z</dcterms:modified>
</cp:coreProperties>
</file>