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000000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00000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00000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внесении изменений в постановление Правительства Камчатского края от 01.12.2022 № 624-П «О дополнительных мерах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</w:p>
        </w:tc>
      </w:tr>
    </w:tbl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постановление </w:t>
      </w:r>
      <w:r>
        <w:rPr>
          <w:rFonts w:ascii="Times New Roman" w:hAnsi="Times New Roman"/>
          <w:color w:val="000000"/>
          <w:sz w:val="28"/>
        </w:rPr>
        <w:t xml:space="preserve">Правительства Камчатского края от 23.03.2021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624-П «</w:t>
      </w:r>
      <w:r>
        <w:rPr>
          <w:rFonts w:ascii="Times New Roman" w:hAnsi="Times New Roman"/>
          <w:color w:val="000000"/>
          <w:sz w:val="28"/>
        </w:rPr>
        <w:t>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</w:t>
      </w:r>
      <w:r>
        <w:rPr>
          <w:rFonts w:ascii="Times New Roman" w:hAnsi="Times New Roman"/>
          <w:color w:val="000000"/>
          <w:sz w:val="28"/>
        </w:rPr>
        <w:t xml:space="preserve"> операции</w:t>
      </w:r>
      <w:r>
        <w:rPr>
          <w:rFonts w:ascii="Times New Roman" w:hAnsi="Times New Roman"/>
          <w:color w:val="000000"/>
          <w:sz w:val="28"/>
        </w:rPr>
        <w:t>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наименование изложить в следующей редакции: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О дополнительных мерах подде</w:t>
      </w:r>
      <w:r>
        <w:rPr>
          <w:rFonts w:ascii="Times New Roman" w:hAnsi="Times New Roman"/>
          <w:b w:val="1"/>
          <w:color w:val="000000"/>
          <w:sz w:val="28"/>
        </w:rPr>
        <w:t xml:space="preserve">ржки, предоставляемых отдельным </w:t>
      </w:r>
      <w:r>
        <w:rPr>
          <w:rFonts w:ascii="Times New Roman" w:hAnsi="Times New Roman"/>
          <w:b w:val="1"/>
          <w:color w:val="000000"/>
          <w:sz w:val="28"/>
        </w:rPr>
        <w:t>категориям граждан в связи с проведением специальной военной операции</w:t>
      </w:r>
      <w:r>
        <w:rPr>
          <w:rFonts w:ascii="Times New Roman" w:hAnsi="Times New Roman"/>
          <w:color w:val="000000"/>
          <w:sz w:val="28"/>
        </w:rPr>
        <w:t>»;</w:t>
      </w:r>
      <w:r>
        <w:rPr>
          <w:color w:val="000000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преамбулу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 соответствии с частью 3 статьи 48 </w:t>
      </w:r>
      <w:r>
        <w:rPr>
          <w:rFonts w:ascii="Times New Roman" w:hAnsi="Times New Roman"/>
          <w:color w:val="000000"/>
          <w:spacing w:val="-4"/>
          <w:sz w:val="28"/>
        </w:rPr>
        <w:t>Федерального закона от 21.12.2021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color w:val="000000"/>
          <w:sz w:val="28"/>
        </w:rPr>
        <w:t>», статьей 85 Бюджетного кодекса Российской Федерации</w:t>
      </w:r>
      <w:r>
        <w:rPr>
          <w:rFonts w:ascii="Times New Roman" w:hAnsi="Times New Roman"/>
          <w:color w:val="000000"/>
          <w:spacing w:val="-4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постановляющую часть изложить в следующей редакции: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Установить, что дополнительные меры поддержки в связи с проведением специальной военной операции предоставляются следующим категориям граждан</w:t>
      </w:r>
      <w:r>
        <w:rPr>
          <w:rFonts w:ascii="Times New Roman" w:hAnsi="Times New Roman"/>
          <w:color w:val="000000"/>
          <w:sz w:val="28"/>
        </w:rPr>
        <w:t>:</w:t>
      </w:r>
    </w:p>
    <w:p w14:paraId="1D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1) гражданам, которые </w:t>
      </w:r>
      <w:r>
        <w:rPr>
          <w:rFonts w:ascii="Times New Roman" w:hAnsi="Times New Roman"/>
          <w:color w:val="000000"/>
          <w:sz w:val="28"/>
        </w:rPr>
        <w:t xml:space="preserve">завершили прохождение военной службы по мобилизации или военной службы по контракту, заключенному в соответствии с </w:t>
      </w:r>
      <w:r>
        <w:rPr>
          <w:rFonts w:ascii="Times New Roman" w:hAnsi="Times New Roman"/>
          <w:color w:val="000000"/>
          <w:sz w:val="28"/>
          <w:u w:color="000000"/>
        </w:rPr>
        <w:t>пунктом 7 статьи 38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28.03.1998 № 53-ФЗ «О воинской обязанности и военной службе», либо у которых прекратилось действие</w:t>
      </w:r>
      <w:r>
        <w:rPr>
          <w:rFonts w:ascii="Times New Roman" w:hAnsi="Times New Roman"/>
          <w:color w:val="000000"/>
          <w:sz w:val="28"/>
        </w:rPr>
        <w:t xml:space="preserve"> заключенного ими 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color="000000"/>
        </w:rPr>
        <w:t>законом</w:t>
      </w:r>
      <w:r>
        <w:rPr>
          <w:rFonts w:ascii="Times New Roman" w:hAnsi="Times New Roman"/>
          <w:color w:val="000000"/>
          <w:sz w:val="28"/>
        </w:rPr>
        <w:t xml:space="preserve"> от 31.05.1996 </w:t>
      </w:r>
      <w:r>
        <w:rPr>
          <w:rFonts w:ascii="Times New Roman" w:hAnsi="Times New Roman"/>
          <w:color w:val="000000"/>
          <w:sz w:val="28"/>
        </w:rPr>
        <w:t xml:space="preserve">№ 61-ФЗ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обороне», не состоящим в трудовых (служебных) отношениях и не признанным в установленном законом порядке безработным</w:t>
      </w:r>
      <w:r>
        <w:rPr>
          <w:rFonts w:ascii="Times New Roman" w:hAnsi="Times New Roman"/>
          <w:color w:val="000000"/>
          <w:sz w:val="28"/>
        </w:rPr>
        <w:t xml:space="preserve">и на момент обращения за дополнительными мерами поддержки, установленными настоящим Постановлением (далее </w:t>
      </w:r>
      <w:r>
        <w:rPr>
          <w:rFonts w:ascii="Times New Roman" w:hAnsi="Times New Roman"/>
          <w:color w:val="000000"/>
          <w:sz w:val="28"/>
        </w:rPr>
        <w:t>– военнослужащие и доброволь</w:t>
      </w:r>
      <w:r>
        <w:rPr>
          <w:rFonts w:ascii="Times New Roman" w:hAnsi="Times New Roman"/>
          <w:color w:val="000000"/>
          <w:sz w:val="28"/>
        </w:rPr>
        <w:t>цы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1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гражданам, относящиеся к членам семей военнослужащих и добровольцев (в том числе погибших). 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Определить, что до</w:t>
      </w:r>
      <w:r>
        <w:rPr>
          <w:rFonts w:ascii="Times New Roman" w:hAnsi="Times New Roman"/>
          <w:color w:val="000000"/>
          <w:sz w:val="28"/>
        </w:rPr>
        <w:t>полнительные меры поддержки включают: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бесплатное профессиональное обучение по программам профессиональной подготовки, повышения квалификации по профессиям рабочих и должностям служащих;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бесплатное дополнительное профессиональное образование (повышени</w:t>
      </w:r>
      <w:r>
        <w:rPr>
          <w:rFonts w:ascii="Times New Roman" w:hAnsi="Times New Roman"/>
          <w:color w:val="000000"/>
          <w:sz w:val="28"/>
        </w:rPr>
        <w:t>е квалификации или профессиональная переподготовка в пределах 256 часов) на базе среднего профессионального или высшего образования;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компенсацию расходов на медицинское освидетельствование (осмотр, обследование) при направлении государственного учрежден</w:t>
      </w:r>
      <w:r>
        <w:rPr>
          <w:rFonts w:ascii="Times New Roman" w:hAnsi="Times New Roman"/>
          <w:color w:val="000000"/>
          <w:sz w:val="28"/>
        </w:rPr>
        <w:t xml:space="preserve">ия службы занятости в Камчатском крае </w:t>
      </w:r>
      <w:r>
        <w:rPr>
          <w:rFonts w:ascii="Times New Roman" w:hAnsi="Times New Roman"/>
          <w:color w:val="000000"/>
          <w:sz w:val="28"/>
        </w:rPr>
        <w:t>для прохождения профессионального обучения или получения дополнительного профессионального образования;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компенсацию проезда к месту прохождения профессионального обучения или получения дополнительного проф</w:t>
      </w:r>
      <w:r>
        <w:rPr>
          <w:rFonts w:ascii="Times New Roman" w:hAnsi="Times New Roman"/>
          <w:color w:val="000000"/>
          <w:sz w:val="28"/>
        </w:rPr>
        <w:t>ессионального образования по направлению государственного учреждения службы занятости в Камчатском крае;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компенсаци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найма жилого помещения на период прохождения профессионального обучения и получения дополнительного профессионального образования по </w:t>
      </w:r>
      <w:r>
        <w:rPr>
          <w:rFonts w:ascii="Times New Roman" w:hAnsi="Times New Roman"/>
          <w:color w:val="000000"/>
          <w:sz w:val="28"/>
        </w:rPr>
        <w:t>направлению государственного учреждения службы занятости в Камчатском крае.</w:t>
      </w:r>
    </w:p>
    <w:p w14:paraId="25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Утвердить Положение о дополнительных мерах поддержки, предоставляемых отдельным категориям граждан в связи с проведением специальной военной операции, 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к наст</w:t>
      </w:r>
      <w:r>
        <w:rPr>
          <w:rFonts w:ascii="Times New Roman" w:hAnsi="Times New Roman"/>
          <w:color w:val="000000"/>
          <w:sz w:val="28"/>
        </w:rPr>
        <w:t>оящему постановлению.</w:t>
      </w:r>
    </w:p>
    <w:p w14:paraId="26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Установить, что дополнительные меры поддержки предоставляются Министерством труда и развития кадрового потенциала Камчатского края, в соответствии со сводной бюджетной росписью краевого бюджета в пределах лимитов бюджетных обязател</w:t>
      </w:r>
      <w:r>
        <w:rPr>
          <w:rFonts w:ascii="Times New Roman" w:hAnsi="Times New Roman"/>
          <w:color w:val="000000"/>
          <w:sz w:val="28"/>
        </w:rPr>
        <w:t>ьств, доведенных на указанные цели.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Настоящее постановление вступает в силу с 1 января 2023 года.»;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приложение изложить в редакции 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к настоящему постановлению.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Настоящее постановление вступает в силу после дня его официального о</w:t>
      </w:r>
      <w:r>
        <w:rPr>
          <w:rFonts w:ascii="Times New Roman" w:hAnsi="Times New Roman"/>
          <w:color w:val="000000"/>
          <w:sz w:val="28"/>
        </w:rPr>
        <w:t>публикования.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836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Правительства Камчатского края</w:t>
            </w:r>
          </w:p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000000"/>
                <w:sz w:val="24"/>
              </w:rPr>
              <w:t>[горизонтальный штамп подписи 1]</w:t>
            </w:r>
            <w:bookmarkEnd w:id="2"/>
          </w:p>
          <w:p w14:paraId="2E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6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Е.А. Чекин</w:t>
            </w:r>
          </w:p>
        </w:tc>
      </w:tr>
    </w:tbl>
    <w:p w14:paraId="3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[R</w:t>
            </w:r>
            <w:r>
              <w:rPr>
                <w:rFonts w:ascii="Times New Roman" w:hAnsi="Times New Roman"/>
                <w:color w:val="00000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[R</w:t>
            </w:r>
            <w:r>
              <w:rPr>
                <w:rFonts w:ascii="Times New Roman" w:hAnsi="Times New Roman"/>
                <w:color w:val="000000"/>
                <w:sz w:val="16"/>
              </w:rPr>
              <w:t>EGNUMSTAMP]</w:t>
            </w:r>
          </w:p>
        </w:tc>
      </w:tr>
    </w:tbl>
    <w:p w14:paraId="44000000">
      <w:pPr>
        <w:spacing w:after="0" w:line="240" w:lineRule="auto"/>
        <w:ind w:firstLine="1" w:left="5244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 w:firstLine="1" w:left="524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«Приложение к постановлению </w:t>
      </w:r>
    </w:p>
    <w:p w14:paraId="46000000">
      <w:pPr>
        <w:spacing w:after="0" w:line="240" w:lineRule="auto"/>
        <w:ind w:firstLine="1" w:left="524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Правительства Камчатского края </w:t>
      </w:r>
    </w:p>
    <w:p w14:paraId="47000000">
      <w:pPr>
        <w:spacing w:after="0" w:line="240" w:lineRule="auto"/>
        <w:ind w:firstLine="1" w:left="524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01.12.2022 № 624-П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дополнительных мерах поддержки,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предоставляемых отдельным категориям граждан в связи с проведением специальной военной операции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Общие положения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Настоящее Положение устанавливает размер, условия и порядок предоставле</w:t>
      </w:r>
      <w:r>
        <w:rPr>
          <w:rFonts w:ascii="Times New Roman" w:hAnsi="Times New Roman"/>
          <w:color w:val="000000"/>
          <w:sz w:val="28"/>
        </w:rPr>
        <w:t>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дополнительных мер поддержки отдельным категориям граждан в связи с проведением специальной военной операции </w:t>
      </w:r>
      <w:r>
        <w:rPr>
          <w:rFonts w:ascii="Times New Roman" w:hAnsi="Times New Roman"/>
          <w:color w:val="000000"/>
          <w:sz w:val="28"/>
        </w:rPr>
        <w:t>(далее соответственно – граждане, меры поддержки).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еры поддержки </w:t>
      </w:r>
      <w:r>
        <w:rPr>
          <w:rFonts w:ascii="Times New Roman" w:hAnsi="Times New Roman"/>
          <w:color w:val="000000"/>
          <w:sz w:val="28"/>
        </w:rPr>
        <w:t xml:space="preserve">предоставляются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ражданам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Министерством труда и развития кадрового потенц</w:t>
      </w:r>
      <w:r>
        <w:rPr>
          <w:rFonts w:ascii="Times New Roman" w:hAnsi="Times New Roman"/>
          <w:color w:val="000000"/>
          <w:sz w:val="28"/>
        </w:rPr>
        <w:t>иала Камчатского края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указанные цели.</w:t>
      </w:r>
    </w:p>
    <w:p w14:paraId="50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Гражданам, которые завершили </w:t>
      </w:r>
      <w:r>
        <w:rPr>
          <w:color w:val="000000"/>
          <w:sz w:val="28"/>
        </w:rPr>
        <w:t xml:space="preserve">прохождение военной службы по мобилизации или военной службы по контракту, заключенному в соответствии с </w:t>
      </w:r>
      <w:r>
        <w:rPr>
          <w:color w:val="000000"/>
          <w:sz w:val="28"/>
          <w:u w:color="000000"/>
        </w:rPr>
        <w:t>пунктом 7 статьи 38</w:t>
      </w:r>
      <w:r>
        <w:rPr>
          <w:color w:val="000000"/>
          <w:sz w:val="28"/>
        </w:rPr>
        <w:t xml:space="preserve"> Федерального закона от 28.03.1998 № 53-ФЗ «О воинской обязанности и военной службе», либо у которых прекратилось действие </w:t>
      </w:r>
      <w:r>
        <w:rPr>
          <w:color w:val="000000"/>
          <w:sz w:val="28"/>
        </w:rPr>
        <w:t>заключенного ими контракта о пребывании в добровольческом формировании, предусмотренном Федеральным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color="000000"/>
        </w:rPr>
        <w:t>законом</w:t>
      </w:r>
      <w:r>
        <w:rPr>
          <w:color w:val="000000"/>
          <w:sz w:val="28"/>
        </w:rPr>
        <w:t xml:space="preserve"> от 31.05.1996 </w:t>
      </w:r>
      <w:r>
        <w:rPr>
          <w:color w:val="000000"/>
          <w:sz w:val="28"/>
        </w:rPr>
        <w:t>№ 61-ФЗ «Об обороне», не состоящим в трудовых (служебных) отношениях и не признанным в установленном законом порядке безработными</w:t>
      </w:r>
      <w:r>
        <w:rPr>
          <w:color w:val="000000"/>
          <w:sz w:val="28"/>
        </w:rPr>
        <w:t xml:space="preserve"> на момент обращения за дополнительными мерами поддержки, установленными настоящим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остановлением (далее </w:t>
      </w:r>
      <w:r>
        <w:rPr>
          <w:color w:val="000000"/>
          <w:sz w:val="28"/>
        </w:rPr>
        <w:t>– военнослужащие и доброволь</w:t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>ы)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оказываются </w:t>
      </w:r>
      <w:r>
        <w:rPr>
          <w:color w:val="000000"/>
          <w:sz w:val="28"/>
        </w:rPr>
        <w:t>следующие меры поддержки: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бесплатное профессиональное обучение по программам профессиональной подготовки, повышения квалификации по профессиям рабочих и должностям служащих;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бесплатное дополнительное профессиональное образование (повышение квалификации или профессиональная переподготовка в пределах 256 часов) на базе среднего профессионального или высшего образования;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компенсаци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расходов на медицинское освидетельствование (осмотр, обследование) при направлении государственного учреждения службы занятости в Камчатском крае для прохождения профессионального обучения или получения дополнительного профессионального образования;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компенсаци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проезда к месту прохождения профессионального обучения или получения дополнительного профессионального образования по направлению государственного учреждения службы занятости в Камчатском крае;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компенсацию найма жилого помещения на период прохождения профессионального обучения и получения дополнительного профессионального образования по направлению государственного учреждения службы занятости в Камчатском крае.</w:t>
      </w:r>
    </w:p>
    <w:p w14:paraId="56000000">
      <w:pPr>
        <w:pStyle w:val="Style_3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</w:rPr>
        <w:t>Гражданам, относящиеся к членам сем</w:t>
      </w:r>
      <w:r>
        <w:rPr>
          <w:color w:val="000000"/>
          <w:sz w:val="28"/>
        </w:rPr>
        <w:t xml:space="preserve">ей военнослужащих и добровольцев (в том числе погибших) оказываются </w:t>
      </w:r>
      <w:r>
        <w:rPr>
          <w:color w:val="000000"/>
          <w:sz w:val="28"/>
        </w:rPr>
        <w:t xml:space="preserve">следующие </w:t>
      </w:r>
      <w:r>
        <w:rPr>
          <w:color w:val="000000"/>
          <w:sz w:val="28"/>
        </w:rPr>
        <w:t>меры поддержки</w:t>
      </w:r>
      <w:r>
        <w:rPr>
          <w:color w:val="000000"/>
          <w:sz w:val="28"/>
        </w:rPr>
        <w:t>: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бесплатное профессиональное обучение по программам профессиональной подготовки, повышения квалификации по профессиям рабочих и должностям служащих</w:t>
      </w:r>
      <w:r>
        <w:rPr>
          <w:rFonts w:ascii="Times New Roman" w:hAnsi="Times New Roman"/>
          <w:color w:val="000000"/>
          <w:sz w:val="28"/>
        </w:rPr>
        <w:t xml:space="preserve"> (далее – профессиональное обучение)</w:t>
      </w:r>
      <w:r>
        <w:rPr>
          <w:rFonts w:ascii="Times New Roman" w:hAnsi="Times New Roman"/>
          <w:color w:val="000000"/>
          <w:sz w:val="28"/>
        </w:rPr>
        <w:t>;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бесплатное дополнительное профессиональное образование (повышение квалификации или профессиональная переподготовка в пределах 256 часов) на базе среднего профессионального или высшего образования</w:t>
      </w:r>
      <w:r>
        <w:rPr>
          <w:rFonts w:ascii="Times New Roman" w:hAnsi="Times New Roman"/>
          <w:color w:val="000000"/>
          <w:sz w:val="28"/>
        </w:rPr>
        <w:t xml:space="preserve"> (далее – дополнительное профессиональное образование)</w:t>
      </w:r>
      <w:r>
        <w:rPr>
          <w:rFonts w:ascii="Times New Roman" w:hAnsi="Times New Roman"/>
          <w:color w:val="000000"/>
          <w:sz w:val="28"/>
        </w:rPr>
        <w:t>;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компенсация расходов на медицинское освидетельствование (осмотр, обследование) при направлении государственного учреждения службы занятости в Камчатском крае для прохождения профессионального обучения или получения дополнительного профессионального 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5A000000">
      <w:pPr>
        <w:pStyle w:val="Style_3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Для целей настоящего Положения к членам сем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 военнослужащих и добровольцев</w:t>
      </w:r>
      <w:r>
        <w:rPr>
          <w:color w:val="000000"/>
          <w:sz w:val="28"/>
        </w:rPr>
        <w:t xml:space="preserve"> (далее – член семьи)</w:t>
      </w:r>
      <w:r>
        <w:rPr>
          <w:color w:val="000000"/>
          <w:sz w:val="28"/>
        </w:rPr>
        <w:t xml:space="preserve"> относятся следующие лица, проживающие в п</w:t>
      </w:r>
      <w:r>
        <w:rPr>
          <w:color w:val="000000"/>
          <w:sz w:val="28"/>
        </w:rPr>
        <w:t>ериод проведения специ</w:t>
      </w:r>
      <w:r>
        <w:rPr>
          <w:color w:val="000000"/>
          <w:sz w:val="28"/>
        </w:rPr>
        <w:t>альной военной операции в Камчатском крае:</w:t>
      </w:r>
    </w:p>
    <w:p w14:paraId="5B000000">
      <w:pPr>
        <w:pStyle w:val="Style_3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супруга (супруг), в том числе в случае смерти военнослужащего</w:t>
      </w:r>
      <w:r>
        <w:rPr>
          <w:color w:val="000000"/>
          <w:sz w:val="28"/>
        </w:rPr>
        <w:t xml:space="preserve"> (добровольца)</w:t>
      </w:r>
      <w:r>
        <w:rPr>
          <w:color w:val="000000"/>
          <w:sz w:val="28"/>
        </w:rPr>
        <w:t xml:space="preserve"> не вступившая (не вступивший) в повторный брак;</w:t>
      </w:r>
    </w:p>
    <w:p w14:paraId="5C000000">
      <w:pPr>
        <w:pStyle w:val="Style_3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несовершеннолетние дети в возрасте от 14 до 18 лет, в том числе усыновленны</w:t>
      </w:r>
      <w:r>
        <w:rPr>
          <w:color w:val="000000"/>
          <w:sz w:val="28"/>
        </w:rPr>
        <w:t>е, а также дети, по отношению к которым военнослужащий</w:t>
      </w:r>
      <w:r>
        <w:rPr>
          <w:color w:val="000000"/>
          <w:sz w:val="28"/>
        </w:rPr>
        <w:t xml:space="preserve"> (доброволец)</w:t>
      </w:r>
      <w:r>
        <w:rPr>
          <w:color w:val="000000"/>
          <w:sz w:val="28"/>
        </w:rPr>
        <w:t xml:space="preserve"> является (являлся) опекуном и (или) попечителем;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родители военнослужащего</w:t>
      </w:r>
      <w:r>
        <w:rPr>
          <w:rFonts w:ascii="Times New Roman" w:hAnsi="Times New Roman"/>
          <w:color w:val="000000"/>
          <w:sz w:val="28"/>
        </w:rPr>
        <w:t xml:space="preserve"> (добровольца)</w:t>
      </w:r>
      <w:r>
        <w:rPr>
          <w:rFonts w:ascii="Times New Roman" w:hAnsi="Times New Roman"/>
          <w:color w:val="000000"/>
          <w:sz w:val="28"/>
        </w:rPr>
        <w:t>;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лица старше 14 лет, находящиеся на иждивении военнослужащего</w:t>
      </w:r>
      <w:r>
        <w:rPr>
          <w:rFonts w:ascii="Times New Roman" w:hAnsi="Times New Roman"/>
          <w:color w:val="000000"/>
          <w:sz w:val="28"/>
        </w:rPr>
        <w:t xml:space="preserve"> (добровольца)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pStyle w:val="Style_3"/>
        <w:ind w:firstLine="709" w:left="0"/>
        <w:jc w:val="both"/>
        <w:rPr>
          <w:color w:val="000000"/>
          <w:sz w:val="28"/>
        </w:rPr>
      </w:pPr>
    </w:p>
    <w:p w14:paraId="60000000">
      <w:pPr>
        <w:pStyle w:val="Style_4"/>
        <w:ind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рофессиональное обучение и </w:t>
      </w:r>
      <w:r>
        <w:rPr>
          <w:rFonts w:ascii="Times New Roman" w:hAnsi="Times New Roman"/>
          <w:b w:val="0"/>
          <w:color w:val="000000"/>
          <w:sz w:val="28"/>
        </w:rPr>
        <w:t>допо</w:t>
      </w:r>
      <w:r>
        <w:rPr>
          <w:rFonts w:ascii="Times New Roman" w:hAnsi="Times New Roman"/>
          <w:b w:val="0"/>
          <w:color w:val="000000"/>
          <w:sz w:val="28"/>
        </w:rPr>
        <w:t xml:space="preserve">лнительное профессиональное образование </w:t>
      </w:r>
    </w:p>
    <w:p w14:paraId="61000000">
      <w:pPr>
        <w:pStyle w:val="Style_4"/>
        <w:ind w:firstLine="567" w:lef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В целях предоставления мер поддержки в виде профессионального обучения и дополнительного профессионального образования военнослужащие, добровольцы, члены их семей предоставля</w:t>
      </w:r>
      <w:r>
        <w:rPr>
          <w:rFonts w:ascii="Times New Roman" w:hAnsi="Times New Roman"/>
          <w:color w:val="000000"/>
          <w:sz w:val="28"/>
        </w:rPr>
        <w:t>ют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краевое государственное казенное учреждение «</w:t>
      </w:r>
      <w:r>
        <w:rPr>
          <w:rFonts w:ascii="Times New Roman" w:hAnsi="Times New Roman"/>
          <w:color w:val="000000"/>
          <w:sz w:val="28"/>
        </w:rPr>
        <w:t>Центр занятости</w:t>
      </w:r>
      <w:r>
        <w:rPr>
          <w:rFonts w:ascii="Times New Roman" w:hAnsi="Times New Roman"/>
          <w:color w:val="000000"/>
          <w:sz w:val="28"/>
        </w:rPr>
        <w:t xml:space="preserve"> населения</w:t>
      </w:r>
      <w:r>
        <w:rPr>
          <w:rFonts w:ascii="Times New Roman" w:hAnsi="Times New Roman"/>
          <w:color w:val="000000"/>
          <w:sz w:val="28"/>
        </w:rPr>
        <w:t xml:space="preserve"> Камчатского края</w:t>
      </w:r>
      <w:r>
        <w:rPr>
          <w:rFonts w:ascii="Times New Roman" w:hAnsi="Times New Roman"/>
          <w:color w:val="000000"/>
          <w:sz w:val="28"/>
        </w:rPr>
        <w:t>» (далее – Центр занятости)</w:t>
      </w:r>
      <w:r>
        <w:rPr>
          <w:rFonts w:ascii="Times New Roman" w:hAnsi="Times New Roman"/>
          <w:color w:val="000000"/>
          <w:sz w:val="28"/>
        </w:rPr>
        <w:t xml:space="preserve"> письменное </w:t>
      </w:r>
      <w:r>
        <w:rPr>
          <w:rFonts w:ascii="Times New Roman" w:hAnsi="Times New Roman"/>
          <w:color w:val="000000"/>
          <w:sz w:val="28"/>
          <w:u w:color="000000"/>
        </w:rPr>
        <w:t>заявление</w:t>
      </w:r>
      <w:r>
        <w:rPr>
          <w:rFonts w:ascii="Times New Roman" w:hAnsi="Times New Roman"/>
          <w:color w:val="000000"/>
          <w:sz w:val="28"/>
        </w:rPr>
        <w:t xml:space="preserve"> о предоставлении дополнительных мер поддержки в виде профессионального обучения и дополнительного профессионального образования, по форме</w:t>
      </w:r>
      <w:r>
        <w:rPr>
          <w:rFonts w:ascii="Times New Roman" w:hAnsi="Times New Roman"/>
          <w:color w:val="000000"/>
          <w:sz w:val="28"/>
        </w:rPr>
        <w:t>, устанавливаемой Центром занятости,</w:t>
      </w:r>
      <w:r>
        <w:rPr>
          <w:rFonts w:ascii="Times New Roman" w:hAnsi="Times New Roman"/>
          <w:color w:val="000000"/>
          <w:sz w:val="28"/>
        </w:rPr>
        <w:t xml:space="preserve"> и подлинники и (или) надлежащим образом заверенные ко</w:t>
      </w:r>
      <w:r>
        <w:rPr>
          <w:rFonts w:ascii="Times New Roman" w:hAnsi="Times New Roman"/>
          <w:color w:val="000000"/>
          <w:sz w:val="28"/>
        </w:rPr>
        <w:t>пии следующих документов: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военнослужащего или добровольца: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документ, удостоверяющий личность;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документ об образовании (при наличии);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документ, подтверждающий проживание территории Камчатского края;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трудовую книжку и (или) сведения о труд</w:t>
      </w:r>
      <w:r>
        <w:rPr>
          <w:rFonts w:ascii="Times New Roman" w:hAnsi="Times New Roman"/>
          <w:color w:val="000000"/>
          <w:sz w:val="28"/>
        </w:rPr>
        <w:t>овой деятельности;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справк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 участии в специальной военной операции, выданная воинской частью (военным комиссариатом);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 доверенность и документы, удостоверяющие личность и полномочия представителя (в случае, если заявление подается представителем, дл</w:t>
      </w:r>
      <w:r>
        <w:rPr>
          <w:rFonts w:ascii="Times New Roman" w:hAnsi="Times New Roman"/>
          <w:color w:val="000000"/>
          <w:sz w:val="28"/>
        </w:rPr>
        <w:t>я законного представителя доверенность не требуется);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для членов семьи военнослужащего или добровольца: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документ, удостоверяющий личность;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документ, подтверждающий степень родства с военнослужащим или добровольцем (свидетельство (справка) о браке,</w:t>
      </w:r>
      <w:r>
        <w:rPr>
          <w:rFonts w:ascii="Times New Roman" w:hAnsi="Times New Roman"/>
          <w:color w:val="000000"/>
          <w:sz w:val="28"/>
        </w:rPr>
        <w:t xml:space="preserve"> свидетельство о рождении, свидетельство (справка) об усыновлении (удочерении), свидетельство (справка) об установлении отцовства (материнства), свидетельство (справка) о перемене имени и иные документы);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документ об образовании (при наличии);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справк</w:t>
      </w:r>
      <w:r>
        <w:rPr>
          <w:rFonts w:ascii="Times New Roman" w:hAnsi="Times New Roman"/>
          <w:color w:val="000000"/>
          <w:sz w:val="28"/>
        </w:rPr>
        <w:t xml:space="preserve">а об участии в специальной военной операции, </w:t>
      </w:r>
      <w:r>
        <w:rPr>
          <w:rFonts w:ascii="Times New Roman" w:hAnsi="Times New Roman"/>
          <w:color w:val="000000"/>
          <w:sz w:val="28"/>
        </w:rPr>
        <w:t>выданная воинской частью (военным комиссариатом);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документ, подтверждающий факт нахождения на иждивении военнослужащего</w:t>
      </w:r>
      <w:r>
        <w:rPr>
          <w:rFonts w:ascii="Times New Roman" w:hAnsi="Times New Roman"/>
          <w:color w:val="000000"/>
          <w:sz w:val="28"/>
        </w:rPr>
        <w:t xml:space="preserve"> или добровольца</w:t>
      </w:r>
      <w:r>
        <w:rPr>
          <w:rFonts w:ascii="Times New Roman" w:hAnsi="Times New Roman"/>
          <w:color w:val="000000"/>
          <w:sz w:val="28"/>
        </w:rPr>
        <w:t>;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е) </w:t>
      </w:r>
      <w:r>
        <w:rPr>
          <w:rFonts w:ascii="Times New Roman" w:hAnsi="Times New Roman"/>
          <w:color w:val="000000"/>
          <w:sz w:val="28"/>
        </w:rPr>
        <w:t>документ, подтверждающий проживание на территории Камчатского края;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 доверенность и документы, удостоверяющие личность и полномочия представителя (в случае, если заявление подается представителем, для законного представителя доверенность не требуется).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Бесплатное профессиональное обучение и бесплатное дополнительное профессиональное образование предоставляется военнослужащим, добровольцам, членам </w:t>
      </w:r>
      <w:r>
        <w:rPr>
          <w:rFonts w:ascii="Times New Roman" w:hAnsi="Times New Roman"/>
          <w:color w:val="000000"/>
          <w:sz w:val="28"/>
        </w:rPr>
        <w:t xml:space="preserve">их </w:t>
      </w:r>
      <w:r>
        <w:rPr>
          <w:rFonts w:ascii="Times New Roman" w:hAnsi="Times New Roman"/>
          <w:color w:val="000000"/>
          <w:sz w:val="28"/>
        </w:rPr>
        <w:t>сем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z w:val="28"/>
        </w:rPr>
        <w:t xml:space="preserve"> при условии, что они не проходили профессиональное обучение и не получали дополнительное про</w:t>
      </w:r>
      <w:r>
        <w:rPr>
          <w:rFonts w:ascii="Times New Roman" w:hAnsi="Times New Roman"/>
          <w:color w:val="000000"/>
          <w:sz w:val="28"/>
        </w:rPr>
        <w:t>фессиональное образование по выбранным направлениям подготовки (специальности) в текущем году.</w:t>
      </w:r>
    </w:p>
    <w:p w14:paraId="73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 Военнослужащий, доброволец или член семьи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законный представитель либо представитель, действующий по доверенности) представляет в Центр занят</w:t>
      </w:r>
      <w:r>
        <w:rPr>
          <w:rFonts w:ascii="Times New Roman" w:hAnsi="Times New Roman"/>
          <w:color w:val="000000"/>
          <w:sz w:val="28"/>
        </w:rPr>
        <w:t>ости заявление и документы, указанные в пунктах 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2 части 6 </w:t>
      </w:r>
      <w:r>
        <w:rPr>
          <w:rFonts w:ascii="Times New Roman" w:hAnsi="Times New Roman"/>
          <w:color w:val="000000"/>
          <w:sz w:val="28"/>
        </w:rPr>
        <w:t>настоящего Положения, нарочно либо почтовым отправлением, обеспечивающим подтверждение их получения Центром занятости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 Центр занятости принимает от военнослужащего или добровольца, члена семь</w:t>
      </w:r>
      <w:r>
        <w:rPr>
          <w:rFonts w:ascii="Times New Roman" w:hAnsi="Times New Roman"/>
          <w:color w:val="000000"/>
          <w:sz w:val="28"/>
        </w:rPr>
        <w:t>и (его законного представителя, либо представителя, действующего по доверенности), документы, указанные в пунктах 1, 2, части 6 настоящего Положения и регистрирует их в день поступления.</w:t>
      </w:r>
    </w:p>
    <w:p w14:paraId="75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5 рабочих дней со дня регистрации документов Центр занятост</w:t>
      </w:r>
      <w:r>
        <w:rPr>
          <w:rFonts w:ascii="Times New Roman" w:hAnsi="Times New Roman"/>
          <w:color w:val="000000"/>
          <w:sz w:val="28"/>
        </w:rPr>
        <w:t>и населения проверяет правильность их оформления, их комплектность, сведения, содержащиеся в представленных документах, и по результатам проверки принимает решение</w:t>
      </w:r>
      <w:r>
        <w:rPr>
          <w:rFonts w:ascii="Times New Roman" w:hAnsi="Times New Roman"/>
          <w:color w:val="000000"/>
          <w:sz w:val="28"/>
        </w:rPr>
        <w:t xml:space="preserve"> в форме приказа</w:t>
      </w:r>
      <w:r>
        <w:rPr>
          <w:rFonts w:ascii="Times New Roman" w:hAnsi="Times New Roman"/>
          <w:color w:val="000000"/>
          <w:sz w:val="28"/>
        </w:rPr>
        <w:t xml:space="preserve"> о предоставлении либо об отказе в предоставлении мер поддержки, которое направляется в письм</w:t>
      </w:r>
      <w:r>
        <w:rPr>
          <w:rFonts w:ascii="Times New Roman" w:hAnsi="Times New Roman"/>
          <w:color w:val="000000"/>
          <w:sz w:val="28"/>
        </w:rPr>
        <w:t>енном виде посредством почтового отправления или на адрес электронной почты или иным способом, обеспечивающим подтверждение получения указанной информации.</w:t>
      </w:r>
    </w:p>
    <w:p w14:paraId="76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 Основаниями для отказа в предоставлении мер поддержки являются:</w:t>
      </w:r>
    </w:p>
    <w:p w14:paraId="77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несоответствие заявителя катег</w:t>
      </w:r>
      <w:r>
        <w:rPr>
          <w:rFonts w:ascii="Times New Roman" w:hAnsi="Times New Roman"/>
          <w:color w:val="000000"/>
          <w:sz w:val="28"/>
        </w:rPr>
        <w:t xml:space="preserve">ории граждан, установленных </w:t>
      </w:r>
      <w:r>
        <w:rPr>
          <w:rFonts w:ascii="Times New Roman" w:hAnsi="Times New Roman"/>
          <w:color w:val="000000"/>
          <w:sz w:val="28"/>
          <w:u w:color="000000"/>
        </w:rPr>
        <w:t xml:space="preserve">частью </w:t>
      </w:r>
      <w:r>
        <w:rPr>
          <w:rFonts w:ascii="Times New Roman" w:hAnsi="Times New Roman"/>
          <w:color w:val="000000"/>
          <w:sz w:val="28"/>
          <w:u w:color="000000"/>
        </w:rPr>
        <w:t>3 или 4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78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непредставление или представление не в полном объеме документов, указанных в пунктах 1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2 части 6 настоящего Положения.</w:t>
      </w:r>
    </w:p>
    <w:p w14:paraId="79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 В случае</w:t>
      </w:r>
      <w:r>
        <w:rPr>
          <w:rFonts w:ascii="Times New Roman" w:hAnsi="Times New Roman"/>
          <w:color w:val="000000"/>
          <w:sz w:val="28"/>
        </w:rPr>
        <w:t xml:space="preserve"> принятия решения о предоставлении мер поддержки в виде профессионального обучения или дополнительного профессионального образования Центр занятости в течение 10 рабочих дней со дня обращения военнослужащего или добровольца, члена семьи осуществляет подбор</w:t>
      </w:r>
      <w:r>
        <w:rPr>
          <w:rFonts w:ascii="Times New Roman" w:hAnsi="Times New Roman"/>
          <w:color w:val="000000"/>
          <w:sz w:val="28"/>
        </w:rPr>
        <w:t xml:space="preserve"> образовательной программы и в ходе личного приема получает письменное согласие военнослужащего или добровольца, члена семьи </w:t>
      </w:r>
      <w:r>
        <w:rPr>
          <w:rFonts w:ascii="Times New Roman" w:hAnsi="Times New Roman"/>
          <w:color w:val="000000"/>
          <w:sz w:val="28"/>
        </w:rPr>
        <w:t>(его законного представителя) на прохождение обучения по подобранным образовательным программам.</w:t>
      </w:r>
    </w:p>
    <w:p w14:paraId="7A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Центр занятости населения осущест</w:t>
      </w:r>
      <w:r>
        <w:rPr>
          <w:rFonts w:ascii="Times New Roman" w:hAnsi="Times New Roman"/>
          <w:color w:val="000000"/>
          <w:sz w:val="28"/>
        </w:rPr>
        <w:t>вляет закупку данной образовательной услуги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отказа в предоставлении мер поддержки в виде профессионального обучения или дополнительного профессионального образования Центр занятости не позднее 5 рабочих дней со дня принятия соответствующего решения направляет военнослужащему или добровольцу способом, указанным в заявлении, письменное уведомление с указанием причин отказа.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7D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Компенсация расходов на медицинское ос</w:t>
      </w:r>
      <w:r>
        <w:rPr>
          <w:rFonts w:ascii="Times New Roman" w:hAnsi="Times New Roman"/>
          <w:color w:val="000000"/>
          <w:sz w:val="28"/>
        </w:rPr>
        <w:t xml:space="preserve">видетельствование (осмотр, обследование) при направлении Центром занятости </w:t>
      </w:r>
      <w:r>
        <w:rPr>
          <w:rFonts w:ascii="Times New Roman" w:hAnsi="Times New Roman"/>
          <w:color w:val="000000"/>
          <w:sz w:val="28"/>
        </w:rPr>
        <w:t>для прохождения профессионального обучения или получения дополнительного профессионального образования</w:t>
      </w:r>
    </w:p>
    <w:p w14:paraId="7E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. В целях предоставления меры поддержки в виде </w:t>
      </w:r>
      <w:r>
        <w:rPr>
          <w:rFonts w:ascii="Times New Roman" w:hAnsi="Times New Roman"/>
          <w:color w:val="000000"/>
          <w:sz w:val="28"/>
        </w:rPr>
        <w:t xml:space="preserve">компенсации расходов на 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z w:val="28"/>
        </w:rPr>
        <w:t>дицинско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освидетельствовани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(осмотр</w:t>
      </w:r>
      <w:r>
        <w:rPr>
          <w:rFonts w:ascii="Times New Roman" w:hAnsi="Times New Roman"/>
          <w:color w:val="000000"/>
          <w:sz w:val="28"/>
        </w:rPr>
        <w:t>, обследовани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 при направлении Центром занятости </w:t>
      </w:r>
      <w:r>
        <w:rPr>
          <w:rFonts w:ascii="Times New Roman" w:hAnsi="Times New Roman"/>
          <w:color w:val="000000"/>
          <w:sz w:val="28"/>
        </w:rPr>
        <w:t>для прохождения профессионального обучения или получения дополнительного профессионального образования военнослужащий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доброволец</w:t>
      </w:r>
      <w:r>
        <w:rPr>
          <w:rFonts w:ascii="Times New Roman" w:hAnsi="Times New Roman"/>
          <w:color w:val="000000"/>
          <w:sz w:val="28"/>
        </w:rPr>
        <w:t xml:space="preserve"> или член семьи</w:t>
      </w:r>
      <w:r>
        <w:rPr>
          <w:rFonts w:ascii="Times New Roman" w:hAnsi="Times New Roman"/>
          <w:color w:val="000000"/>
          <w:sz w:val="28"/>
        </w:rPr>
        <w:t xml:space="preserve"> (его з</w:t>
      </w:r>
      <w:r>
        <w:rPr>
          <w:rFonts w:ascii="Times New Roman" w:hAnsi="Times New Roman"/>
          <w:color w:val="000000"/>
          <w:sz w:val="28"/>
        </w:rPr>
        <w:t xml:space="preserve">аконный представитель либо представитель, действующий по доверенности) предоставляет в Центр занятости </w:t>
      </w:r>
      <w:r>
        <w:rPr>
          <w:rFonts w:ascii="Times New Roman" w:hAnsi="Times New Roman"/>
          <w:color w:val="000000"/>
          <w:sz w:val="28"/>
        </w:rPr>
        <w:t xml:space="preserve">письменное </w:t>
      </w:r>
      <w:r>
        <w:rPr>
          <w:rFonts w:ascii="Times New Roman" w:hAnsi="Times New Roman"/>
          <w:color w:val="000000"/>
          <w:sz w:val="28"/>
          <w:u w:color="000000"/>
        </w:rPr>
        <w:t>заявление</w:t>
      </w:r>
      <w:r>
        <w:rPr>
          <w:rFonts w:ascii="Times New Roman" w:hAnsi="Times New Roman"/>
          <w:color w:val="000000"/>
          <w:sz w:val="28"/>
        </w:rPr>
        <w:t xml:space="preserve"> о предоставлении дополнительных мер поддержки в виде </w:t>
      </w:r>
      <w:r>
        <w:rPr>
          <w:rFonts w:ascii="Times New Roman" w:hAnsi="Times New Roman"/>
          <w:color w:val="000000"/>
          <w:sz w:val="28"/>
        </w:rPr>
        <w:t xml:space="preserve">компенсации расходов на </w:t>
      </w:r>
      <w:r>
        <w:rPr>
          <w:rFonts w:ascii="Times New Roman" w:hAnsi="Times New Roman"/>
          <w:color w:val="000000"/>
          <w:sz w:val="28"/>
        </w:rPr>
        <w:t>медицинско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освидетельствовани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(осмотр</w:t>
      </w:r>
      <w:r>
        <w:rPr>
          <w:rFonts w:ascii="Times New Roman" w:hAnsi="Times New Roman"/>
          <w:color w:val="000000"/>
          <w:sz w:val="28"/>
        </w:rPr>
        <w:t>, обследов</w:t>
      </w:r>
      <w:r>
        <w:rPr>
          <w:rFonts w:ascii="Times New Roman" w:hAnsi="Times New Roman"/>
          <w:color w:val="000000"/>
          <w:sz w:val="28"/>
        </w:rPr>
        <w:t>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 xml:space="preserve">по форме, устанавливаемой Центром занятости, </w:t>
      </w:r>
      <w:r>
        <w:rPr>
          <w:rFonts w:ascii="Times New Roman" w:hAnsi="Times New Roman"/>
          <w:color w:val="000000"/>
          <w:sz w:val="28"/>
        </w:rPr>
        <w:t>и подлинники и (или) надлежащим образом заверенные копии следующих документов: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квитанции об оплате медицинского освидетельствования (осмотра, обследования);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договор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 заключенн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с медицинск</w:t>
      </w:r>
      <w:r>
        <w:rPr>
          <w:rFonts w:ascii="Times New Roman" w:hAnsi="Times New Roman"/>
          <w:color w:val="000000"/>
          <w:sz w:val="28"/>
        </w:rPr>
        <w:t>ой организацией на оказание платных медицинских услуг;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справк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 прохождении медицинского освидетельствования</w:t>
      </w:r>
      <w:r>
        <w:rPr>
          <w:rFonts w:ascii="Times New Roman" w:hAnsi="Times New Roman"/>
          <w:color w:val="000000"/>
          <w:sz w:val="28"/>
        </w:rPr>
        <w:t xml:space="preserve"> (осмотра, обследования)</w:t>
      </w:r>
      <w:r>
        <w:rPr>
          <w:rFonts w:ascii="Times New Roman" w:hAnsi="Times New Roman"/>
          <w:color w:val="000000"/>
          <w:sz w:val="28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медицинско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заключени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по результатам медицинского освидетельствования (осмотра, обследо</w:t>
      </w:r>
      <w:r>
        <w:rPr>
          <w:rFonts w:ascii="Times New Roman" w:hAnsi="Times New Roman"/>
          <w:color w:val="000000"/>
          <w:sz w:val="28"/>
        </w:rPr>
        <w:t>вания) медицинской организацией;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 доверенности (в случае, если документы подаются представителем, действующим по доверенности).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86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>. Военнослужащий,</w:t>
      </w:r>
      <w:r>
        <w:rPr>
          <w:rFonts w:ascii="Times New Roman" w:hAnsi="Times New Roman"/>
          <w:color w:val="000000"/>
          <w:sz w:val="28"/>
        </w:rPr>
        <w:t xml:space="preserve"> доброволец</w:t>
      </w:r>
      <w:r>
        <w:rPr>
          <w:rFonts w:ascii="Times New Roman" w:hAnsi="Times New Roman"/>
          <w:color w:val="000000"/>
          <w:sz w:val="28"/>
        </w:rPr>
        <w:t>, член 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его законный представитель либо </w:t>
      </w:r>
      <w:r>
        <w:rPr>
          <w:rFonts w:ascii="Times New Roman" w:hAnsi="Times New Roman"/>
          <w:color w:val="000000"/>
          <w:sz w:val="28"/>
        </w:rPr>
        <w:t>его представитель, действующий по доверенности</w:t>
      </w:r>
      <w:r>
        <w:rPr>
          <w:rFonts w:ascii="Times New Roman" w:hAnsi="Times New Roman"/>
          <w:color w:val="000000"/>
          <w:sz w:val="28"/>
        </w:rPr>
        <w:t>) представляет в Центр занятости заявление</w:t>
      </w:r>
      <w:r>
        <w:rPr>
          <w:rFonts w:ascii="Times New Roman" w:hAnsi="Times New Roman"/>
          <w:color w:val="000000"/>
          <w:sz w:val="28"/>
        </w:rPr>
        <w:t xml:space="preserve"> и документы, указанные в </w:t>
      </w:r>
      <w:r>
        <w:rPr>
          <w:rFonts w:ascii="Times New Roman" w:hAnsi="Times New Roman"/>
          <w:color w:val="000000"/>
          <w:sz w:val="28"/>
        </w:rPr>
        <w:t>части 12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Положения, нарочно либо почтовым отправл</w:t>
      </w:r>
      <w:r>
        <w:rPr>
          <w:rFonts w:ascii="Times New Roman" w:hAnsi="Times New Roman"/>
          <w:color w:val="000000"/>
          <w:sz w:val="28"/>
        </w:rPr>
        <w:t>ением, обеспечивающим подтверждение их получения Центром занятости</w:t>
      </w:r>
      <w:r>
        <w:rPr>
          <w:rFonts w:ascii="Times New Roman" w:hAnsi="Times New Roman"/>
          <w:color w:val="000000"/>
          <w:sz w:val="28"/>
        </w:rPr>
        <w:t>.</w:t>
      </w:r>
    </w:p>
    <w:p w14:paraId="87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Центр занятос</w:t>
      </w:r>
      <w:r>
        <w:rPr>
          <w:rFonts w:ascii="Times New Roman" w:hAnsi="Times New Roman"/>
          <w:color w:val="000000"/>
          <w:sz w:val="28"/>
        </w:rPr>
        <w:t xml:space="preserve">ти принимает от военнослужащего, </w:t>
      </w:r>
      <w:r>
        <w:rPr>
          <w:rFonts w:ascii="Times New Roman" w:hAnsi="Times New Roman"/>
          <w:color w:val="000000"/>
          <w:sz w:val="28"/>
        </w:rPr>
        <w:t>добровольца</w:t>
      </w:r>
      <w:r>
        <w:rPr>
          <w:rFonts w:ascii="Times New Roman" w:hAnsi="Times New Roman"/>
          <w:color w:val="000000"/>
          <w:sz w:val="28"/>
        </w:rPr>
        <w:t>, члена 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(его законного представителя, либо представителя, действующего по </w:t>
      </w:r>
      <w:r>
        <w:rPr>
          <w:rFonts w:ascii="Times New Roman" w:hAnsi="Times New Roman"/>
          <w:color w:val="000000"/>
          <w:sz w:val="28"/>
        </w:rPr>
        <w:t xml:space="preserve">доверенности), документы, указанные в </w:t>
      </w:r>
      <w:r>
        <w:rPr>
          <w:rFonts w:ascii="Times New Roman" w:hAnsi="Times New Roman"/>
          <w:color w:val="000000"/>
          <w:sz w:val="28"/>
        </w:rPr>
        <w:t>части 12</w:t>
      </w:r>
      <w:r>
        <w:rPr>
          <w:rFonts w:ascii="Times New Roman" w:hAnsi="Times New Roman"/>
          <w:color w:val="000000"/>
          <w:sz w:val="28"/>
        </w:rPr>
        <w:t xml:space="preserve"> настоящего Положения и регистрирует их в день поступления.</w:t>
      </w:r>
    </w:p>
    <w:p w14:paraId="88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5 рабочих дней со дня регистра</w:t>
      </w:r>
      <w:r>
        <w:rPr>
          <w:rFonts w:ascii="Times New Roman" w:hAnsi="Times New Roman"/>
          <w:color w:val="000000"/>
          <w:sz w:val="28"/>
        </w:rPr>
        <w:t>ции документов Центр занятости</w:t>
      </w:r>
      <w:r>
        <w:rPr>
          <w:rFonts w:ascii="Times New Roman" w:hAnsi="Times New Roman"/>
          <w:color w:val="000000"/>
          <w:sz w:val="28"/>
        </w:rPr>
        <w:t xml:space="preserve"> проверяет правильность их оформления, их комплектность, сведения, содержащиеся в представленных докум</w:t>
      </w:r>
      <w:r>
        <w:rPr>
          <w:rFonts w:ascii="Times New Roman" w:hAnsi="Times New Roman"/>
          <w:color w:val="000000"/>
          <w:sz w:val="28"/>
        </w:rPr>
        <w:t>ентах, и по результатам проверки принимает решение</w:t>
      </w:r>
      <w:r>
        <w:rPr>
          <w:rFonts w:ascii="Times New Roman" w:hAnsi="Times New Roman"/>
          <w:color w:val="000000"/>
          <w:sz w:val="28"/>
        </w:rPr>
        <w:t xml:space="preserve"> в форме приказа </w:t>
      </w:r>
      <w:r>
        <w:rPr>
          <w:rFonts w:ascii="Times New Roman" w:hAnsi="Times New Roman"/>
          <w:color w:val="000000"/>
          <w:sz w:val="28"/>
        </w:rPr>
        <w:t>о предоставлении либо об отказе в предоставлении мер поддержки, которое направляется в письменном виде посредством почтового отправления или на адрес электронной почты или иным способом, обеспечивающим под</w:t>
      </w:r>
      <w:r>
        <w:rPr>
          <w:rFonts w:ascii="Times New Roman" w:hAnsi="Times New Roman"/>
          <w:color w:val="000000"/>
          <w:sz w:val="28"/>
        </w:rPr>
        <w:t>тверждение получения указанной информации.</w:t>
      </w:r>
    </w:p>
    <w:p w14:paraId="89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Основаниями для отказа в предоставлении мер поддержки являются:</w:t>
      </w:r>
    </w:p>
    <w:p w14:paraId="8A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несоответствие заявителя категории граждан, установленных </w:t>
      </w:r>
      <w:r>
        <w:rPr>
          <w:rFonts w:ascii="Times New Roman" w:hAnsi="Times New Roman"/>
          <w:color w:val="000000"/>
          <w:sz w:val="28"/>
          <w:u w:color="000000"/>
        </w:rPr>
        <w:t xml:space="preserve">частью </w:t>
      </w:r>
      <w:r>
        <w:rPr>
          <w:rFonts w:ascii="Times New Roman" w:hAnsi="Times New Roman"/>
          <w:color w:val="000000"/>
          <w:sz w:val="28"/>
          <w:u w:color="000000"/>
        </w:rPr>
        <w:t>3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8B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непредставление или представление не в полном объеме</w:t>
      </w:r>
      <w:r>
        <w:rPr>
          <w:rFonts w:ascii="Times New Roman" w:hAnsi="Times New Roman"/>
          <w:color w:val="000000"/>
          <w:sz w:val="28"/>
        </w:rPr>
        <w:t xml:space="preserve"> документов, указанных в </w:t>
      </w:r>
      <w:r>
        <w:rPr>
          <w:rFonts w:ascii="Times New Roman" w:hAnsi="Times New Roman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настоящего Положения</w:t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случае принятия решения о предоставлении дополнительных мер поддержки в виде </w:t>
      </w:r>
      <w:r>
        <w:rPr>
          <w:rFonts w:ascii="Times New Roman" w:hAnsi="Times New Roman"/>
          <w:color w:val="000000"/>
          <w:sz w:val="28"/>
        </w:rPr>
        <w:t xml:space="preserve">компенсации расходов на </w:t>
      </w:r>
      <w:r>
        <w:rPr>
          <w:rFonts w:ascii="Times New Roman" w:hAnsi="Times New Roman"/>
          <w:color w:val="000000"/>
          <w:sz w:val="28"/>
        </w:rPr>
        <w:t>медицинско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освидетельствовани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(осмотр</w:t>
      </w:r>
      <w:r>
        <w:rPr>
          <w:rFonts w:ascii="Times New Roman" w:hAnsi="Times New Roman"/>
          <w:color w:val="000000"/>
          <w:sz w:val="28"/>
        </w:rPr>
        <w:t>, обследовани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при направлении Центром занятости для прохождения профессионального обучения или получения дополнительного профессионального 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 занятости</w:t>
      </w:r>
      <w:r>
        <w:rPr>
          <w:rFonts w:ascii="Times New Roman" w:hAnsi="Times New Roman"/>
          <w:color w:val="000000"/>
          <w:sz w:val="28"/>
        </w:rPr>
        <w:t xml:space="preserve"> в течение 10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 дней перечисляет средства в счет компенсации расходов военнослужащему, добровольцу</w:t>
      </w:r>
      <w:r>
        <w:rPr>
          <w:rFonts w:ascii="Times New Roman" w:hAnsi="Times New Roman"/>
          <w:color w:val="000000"/>
          <w:sz w:val="28"/>
        </w:rPr>
        <w:t>, члену 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отдельным платежным документом на расчетный счет</w:t>
      </w:r>
      <w:r>
        <w:rPr>
          <w:rFonts w:ascii="Times New Roman" w:hAnsi="Times New Roman"/>
          <w:color w:val="000000"/>
          <w:sz w:val="28"/>
        </w:rPr>
        <w:t>, указанный в заявлении</w:t>
      </w:r>
      <w:r>
        <w:rPr>
          <w:rFonts w:ascii="Times New Roman" w:hAnsi="Times New Roman"/>
          <w:color w:val="000000"/>
          <w:sz w:val="28"/>
        </w:rPr>
        <w:t>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отказа в предоставлении дополнительных мер поддержки в виде компенсации расходов на медицинское освидетельствование (осмотр, обследование) при направлении Центром занятости для прохождения профессионального обучения или получения дополнительного профессионального образования Центр занятости не позднее 5 рабочих дней со дня принятия соответствующего реш</w:t>
      </w:r>
      <w:r>
        <w:rPr>
          <w:rFonts w:ascii="Times New Roman" w:hAnsi="Times New Roman"/>
          <w:color w:val="000000"/>
          <w:sz w:val="28"/>
        </w:rPr>
        <w:t xml:space="preserve">ения направляет военнослужащему, </w:t>
      </w:r>
      <w:r>
        <w:rPr>
          <w:rFonts w:ascii="Times New Roman" w:hAnsi="Times New Roman"/>
          <w:color w:val="000000"/>
          <w:sz w:val="28"/>
        </w:rPr>
        <w:t>добровольцу</w:t>
      </w:r>
      <w:r>
        <w:rPr>
          <w:rFonts w:ascii="Times New Roman" w:hAnsi="Times New Roman"/>
          <w:color w:val="000000"/>
          <w:sz w:val="28"/>
        </w:rPr>
        <w:t>, члену семьи</w:t>
      </w:r>
      <w:r>
        <w:rPr>
          <w:rFonts w:ascii="Times New Roman" w:hAnsi="Times New Roman"/>
          <w:color w:val="000000"/>
          <w:sz w:val="28"/>
        </w:rPr>
        <w:t xml:space="preserve"> способом, указанным в заявлении, письменное уведомление с указанием причин отказа.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Компенсация оплаты</w:t>
      </w:r>
      <w:r>
        <w:rPr>
          <w:rFonts w:ascii="Times New Roman" w:hAnsi="Times New Roman"/>
          <w:color w:val="000000"/>
          <w:sz w:val="28"/>
        </w:rPr>
        <w:t xml:space="preserve"> проезда к месту прохождения профессионального обучения или получения дополнительного профессионального образования и обратно </w:t>
      </w:r>
    </w:p>
    <w:p w14:paraId="90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</w:p>
    <w:p w14:paraId="91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. Компенсация оплаты проезда к месту прохождения профессионального обучения или получения дополнительного профессионального обр</w:t>
      </w:r>
      <w:r>
        <w:rPr>
          <w:color w:val="000000"/>
          <w:sz w:val="28"/>
        </w:rPr>
        <w:t xml:space="preserve">азования и обратно осуществляется в пределах территории Камчатского края, в размере фактических расходов, включает в себя расходы на оплату стоимости проезда (включая услуги по оформлению билетов) и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ыплачивается при предоставлении </w:t>
      </w:r>
      <w:r>
        <w:rPr>
          <w:color w:val="000000"/>
          <w:sz w:val="28"/>
        </w:rPr>
        <w:t>военнослужащим или добро</w:t>
      </w:r>
      <w:r>
        <w:rPr>
          <w:color w:val="000000"/>
          <w:sz w:val="28"/>
        </w:rPr>
        <w:t xml:space="preserve">вольцем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редставител</w:t>
      </w:r>
      <w:r>
        <w:rPr>
          <w:color w:val="000000"/>
          <w:sz w:val="28"/>
        </w:rPr>
        <w:t>ем</w:t>
      </w:r>
      <w:r>
        <w:rPr>
          <w:color w:val="000000"/>
          <w:sz w:val="28"/>
        </w:rPr>
        <w:t>, действующи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по доверенности)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документов, подтверждающих фактически произведенные расходы</w:t>
      </w:r>
      <w:r>
        <w:rPr>
          <w:color w:val="000000"/>
          <w:sz w:val="28"/>
        </w:rPr>
        <w:t>:</w:t>
      </w:r>
    </w:p>
    <w:p w14:paraId="92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воздушным транспортом в салоне экономического класса – по тарифам экономического класса обслуживания;</w:t>
      </w:r>
    </w:p>
    <w:p w14:paraId="93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морским транспортом – по тарифам на места IV–V категории кают судов транспортных линий (при наличии на судн</w:t>
      </w:r>
      <w:r>
        <w:rPr>
          <w:color w:val="000000"/>
          <w:sz w:val="28"/>
        </w:rPr>
        <w:t>е), а при отсутствии спальных мест – по тарифам на сидячие места;</w:t>
      </w:r>
    </w:p>
    <w:p w14:paraId="94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внутренним водным транспортом – по тарифам на места III категории кают судов транспортных маршрутов (при наличии на судне), а при отсутствии спальных мест – по тарифам на сидячие места;</w:t>
      </w:r>
    </w:p>
    <w:p w14:paraId="95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) автомобильным транспортом общего пользования – по тарифам проезда в автобусах междугородного сообщения.</w:t>
      </w:r>
    </w:p>
    <w:p w14:paraId="96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Компенсация оплаты 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color w:val="000000"/>
          <w:sz w:val="28"/>
        </w:rPr>
        <w:t xml:space="preserve"> осуществляется после представления военнослужащим или добровольцем </w:t>
      </w:r>
      <w:r>
        <w:rPr>
          <w:color w:val="000000"/>
          <w:sz w:val="28"/>
        </w:rPr>
        <w:t>(представителем, действующим по доверенности)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Центру занятости </w:t>
      </w:r>
      <w:r>
        <w:rPr>
          <w:color w:val="000000"/>
          <w:sz w:val="28"/>
        </w:rPr>
        <w:t>подлинников и (или) копий следующих документов:</w:t>
      </w:r>
    </w:p>
    <w:p w14:paraId="97000000">
      <w:pPr>
        <w:pStyle w:val="Style_3"/>
        <w:tabs>
          <w:tab w:leader="none" w:pos="993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 по форме,</w:t>
      </w:r>
      <w:r>
        <w:rPr>
          <w:color w:val="000000"/>
          <w:sz w:val="28"/>
        </w:rPr>
        <w:t xml:space="preserve"> устанавливаемой</w:t>
      </w:r>
      <w:r>
        <w:rPr>
          <w:color w:val="000000"/>
          <w:sz w:val="28"/>
        </w:rPr>
        <w:t xml:space="preserve"> Центром занятости</w:t>
      </w:r>
      <w:r>
        <w:rPr>
          <w:color w:val="000000"/>
          <w:sz w:val="28"/>
        </w:rPr>
        <w:t xml:space="preserve">, содержащего реквизиты </w:t>
      </w:r>
      <w:r>
        <w:rPr>
          <w:color w:val="000000"/>
          <w:sz w:val="28"/>
        </w:rPr>
        <w:t>расчетного</w:t>
      </w:r>
      <w:r>
        <w:rPr>
          <w:color w:val="000000"/>
          <w:sz w:val="28"/>
        </w:rPr>
        <w:t xml:space="preserve"> счета, открытого в финансово-кредитной организации, расположенной на территории Российско</w:t>
      </w:r>
      <w:r>
        <w:rPr>
          <w:color w:val="000000"/>
          <w:sz w:val="28"/>
        </w:rPr>
        <w:t xml:space="preserve">й Федерации, и способ уведомления в случае отказа Центра занятости </w:t>
      </w:r>
      <w:r>
        <w:rPr>
          <w:color w:val="000000"/>
          <w:sz w:val="28"/>
        </w:rPr>
        <w:t xml:space="preserve">в компенсации расходов; 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проездных документов, подтверждающих фактические расходы</w:t>
      </w:r>
      <w:r>
        <w:rPr>
          <w:rFonts w:ascii="Times New Roman" w:hAnsi="Times New Roman"/>
          <w:color w:val="000000"/>
          <w:sz w:val="28"/>
        </w:rPr>
        <w:t xml:space="preserve"> (проездные документы (билеты), в том числе маршрут-квитанции электронного пассажирского билета в гражданской авиации, или дополнительно к проездному документу, оформленному не на утвержденном бланке строгой отчетности, чека или другого документа, подтверждающего произведенную оплату перевозки, посадочные талоны, поручение и иные документы, подтверждающие право лица действовать в интересах гражданина)</w:t>
      </w:r>
      <w:r>
        <w:rPr>
          <w:rFonts w:ascii="Times New Roman" w:hAnsi="Times New Roman"/>
          <w:color w:val="000000"/>
          <w:sz w:val="28"/>
        </w:rPr>
        <w:t>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документов</w:t>
      </w:r>
      <w:r>
        <w:rPr>
          <w:rFonts w:ascii="Times New Roman" w:hAnsi="Times New Roman"/>
          <w:color w:val="000000"/>
          <w:sz w:val="28"/>
        </w:rPr>
        <w:t xml:space="preserve"> образовательной организации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успешном завершении обучения (диплом, удостоверение, свидетельство)</w:t>
      </w:r>
      <w:r>
        <w:rPr>
          <w:rFonts w:ascii="Times New Roman" w:hAnsi="Times New Roman"/>
          <w:color w:val="000000"/>
          <w:sz w:val="28"/>
        </w:rPr>
        <w:t>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доверенности (в случае, если документы</w:t>
      </w:r>
      <w:r>
        <w:rPr>
          <w:rFonts w:ascii="Times New Roman" w:hAnsi="Times New Roman"/>
          <w:color w:val="000000"/>
          <w:sz w:val="28"/>
        </w:rPr>
        <w:t xml:space="preserve"> подаются представителем</w:t>
      </w:r>
      <w:r>
        <w:rPr>
          <w:rFonts w:ascii="Times New Roman" w:hAnsi="Times New Roman"/>
          <w:color w:val="000000"/>
          <w:sz w:val="28"/>
        </w:rPr>
        <w:t>, действующим по доверенности</w:t>
      </w:r>
      <w:r>
        <w:rPr>
          <w:rFonts w:ascii="Times New Roman" w:hAnsi="Times New Roman"/>
          <w:color w:val="000000"/>
          <w:sz w:val="28"/>
        </w:rPr>
        <w:t>).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 Военнослужащий или доброволец (</w:t>
      </w:r>
      <w:r>
        <w:rPr>
          <w:rFonts w:ascii="Times New Roman" w:hAnsi="Times New Roman"/>
          <w:color w:val="000000"/>
          <w:sz w:val="28"/>
        </w:rPr>
        <w:t>представителем, действующий по доверенности</w:t>
      </w:r>
      <w:r>
        <w:rPr>
          <w:rFonts w:ascii="Times New Roman" w:hAnsi="Times New Roman"/>
          <w:color w:val="000000"/>
          <w:sz w:val="28"/>
        </w:rPr>
        <w:t xml:space="preserve">) представляют Центру занятости </w:t>
      </w:r>
      <w:r>
        <w:rPr>
          <w:rFonts w:ascii="Times New Roman" w:hAnsi="Times New Roman"/>
          <w:color w:val="000000"/>
          <w:sz w:val="28"/>
        </w:rPr>
        <w:t xml:space="preserve">документы, указанные в </w:t>
      </w:r>
      <w:r>
        <w:rPr>
          <w:rFonts w:ascii="Times New Roman" w:hAnsi="Times New Roman"/>
          <w:color w:val="000000"/>
          <w:sz w:val="28"/>
          <w:u w:color="000000"/>
        </w:rPr>
        <w:t xml:space="preserve">части </w:t>
      </w:r>
      <w:r>
        <w:rPr>
          <w:rFonts w:ascii="Times New Roman" w:hAnsi="Times New Roman"/>
          <w:color w:val="000000"/>
          <w:sz w:val="28"/>
          <w:u w:color="000000"/>
        </w:rPr>
        <w:t>18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нарочно либо почтовым отправлением, обеспечивающим подтверждение их получения Центром занятости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C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Центр занятости принимает от военнослужащего или добровольца, члена семьи (его законного представителя, либо представителя, действующего по доверенности), документы, указанные в части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настоящего Положения и регистрирует их в день поступления.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20 рабочих дней со дня регистрации документов Центр </w:t>
      </w:r>
      <w:r>
        <w:rPr>
          <w:rFonts w:ascii="Times New Roman" w:hAnsi="Times New Roman"/>
          <w:color w:val="000000"/>
          <w:sz w:val="28"/>
        </w:rPr>
        <w:t>занятости проверяет правильность их оформления, соответствие указанных в заявлении сведений сведениям, содержащимся в представленных документах, комплектность и принимает решение</w:t>
      </w:r>
      <w:r>
        <w:rPr>
          <w:rFonts w:ascii="Times New Roman" w:hAnsi="Times New Roman"/>
          <w:color w:val="000000"/>
          <w:sz w:val="28"/>
        </w:rPr>
        <w:t xml:space="preserve"> в форме приказа</w:t>
      </w:r>
      <w:r>
        <w:rPr>
          <w:rFonts w:ascii="Times New Roman" w:hAnsi="Times New Roman"/>
          <w:color w:val="000000"/>
          <w:sz w:val="28"/>
        </w:rPr>
        <w:t xml:space="preserve"> о компенсации </w:t>
      </w:r>
      <w:r>
        <w:rPr>
          <w:rFonts w:ascii="Times New Roman" w:hAnsi="Times New Roman"/>
          <w:color w:val="000000"/>
          <w:sz w:val="28"/>
        </w:rPr>
        <w:t xml:space="preserve">оплаты </w:t>
      </w:r>
      <w:r>
        <w:rPr>
          <w:rFonts w:ascii="Times New Roman" w:hAnsi="Times New Roman"/>
          <w:color w:val="000000"/>
          <w:sz w:val="28"/>
        </w:rPr>
        <w:t xml:space="preserve">проезда к месту прохождения профессионального обучения или получения дополнительного </w:t>
      </w:r>
      <w:r>
        <w:rPr>
          <w:rFonts w:ascii="Times New Roman" w:hAnsi="Times New Roman"/>
          <w:color w:val="000000"/>
          <w:sz w:val="28"/>
        </w:rPr>
        <w:t>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либо </w:t>
      </w:r>
      <w:r>
        <w:rPr>
          <w:rFonts w:ascii="Times New Roman" w:hAnsi="Times New Roman"/>
          <w:color w:val="000000"/>
          <w:sz w:val="28"/>
        </w:rPr>
        <w:t xml:space="preserve">об отказе в </w:t>
      </w:r>
      <w:r>
        <w:rPr>
          <w:rFonts w:ascii="Times New Roman" w:hAnsi="Times New Roman"/>
          <w:color w:val="000000"/>
          <w:sz w:val="28"/>
        </w:rPr>
        <w:t xml:space="preserve">компенсации </w:t>
      </w:r>
      <w:r>
        <w:rPr>
          <w:rFonts w:ascii="Times New Roman" w:hAnsi="Times New Roman"/>
          <w:color w:val="000000"/>
          <w:sz w:val="28"/>
        </w:rPr>
        <w:t xml:space="preserve">оплаты </w:t>
      </w:r>
      <w:r>
        <w:rPr>
          <w:rFonts w:ascii="Times New Roman" w:hAnsi="Times New Roman"/>
          <w:color w:val="000000"/>
          <w:sz w:val="28"/>
        </w:rPr>
        <w:t>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>, которое направляется в письменном виде посредством почтового отправления или на адрес электронной почты или иным способом, обеспечивающим подтверждение получения указанной информации.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принятия решения о </w:t>
      </w:r>
      <w:r>
        <w:rPr>
          <w:rFonts w:ascii="Times New Roman" w:hAnsi="Times New Roman"/>
          <w:color w:val="000000"/>
          <w:sz w:val="28"/>
        </w:rPr>
        <w:t>компенсации оплаты 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 xml:space="preserve"> Центр занятости перечисляет сумму компенсации на расчетный счет </w:t>
      </w:r>
      <w:r>
        <w:rPr>
          <w:rFonts w:ascii="Times New Roman" w:hAnsi="Times New Roman"/>
          <w:color w:val="000000"/>
          <w:sz w:val="28"/>
        </w:rPr>
        <w:t>военнослужащего или добровольца</w:t>
      </w:r>
      <w:r>
        <w:rPr>
          <w:rFonts w:ascii="Times New Roman" w:hAnsi="Times New Roman"/>
          <w:color w:val="000000"/>
          <w:sz w:val="28"/>
        </w:rPr>
        <w:t xml:space="preserve">, указанный в заявлении, не позднее </w:t>
      </w:r>
      <w:r>
        <w:rPr>
          <w:rFonts w:ascii="Times New Roman" w:hAnsi="Times New Roman"/>
          <w:color w:val="000000"/>
          <w:sz w:val="28"/>
        </w:rPr>
        <w:t>10 рабочих дней со дня издания приказа.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отказа в </w:t>
      </w:r>
      <w:r>
        <w:rPr>
          <w:rFonts w:ascii="Times New Roman" w:hAnsi="Times New Roman"/>
          <w:color w:val="000000"/>
          <w:sz w:val="28"/>
        </w:rPr>
        <w:t>компенсации оплаты 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 xml:space="preserve"> Центр занятости не позднее 5 рабочих дней со дня принятия соответствующего решения направляет военнослужащему или добровольцу способом, указанным в заявлении, письменное уведомл</w:t>
      </w:r>
      <w:r>
        <w:rPr>
          <w:rFonts w:ascii="Times New Roman" w:hAnsi="Times New Roman"/>
          <w:color w:val="000000"/>
          <w:sz w:val="28"/>
        </w:rPr>
        <w:t>ение с указанием причин отказа в компенсации расходов.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Основаниями для принятия Центром занятости решения об отказе военнослужащему или добровольцу в </w:t>
      </w:r>
      <w:r>
        <w:rPr>
          <w:rFonts w:ascii="Times New Roman" w:hAnsi="Times New Roman"/>
          <w:color w:val="000000"/>
          <w:sz w:val="28"/>
        </w:rPr>
        <w:t>компенсации оплаты 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 xml:space="preserve"> являются: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несоответствие заявителя категории граждан, установленных </w:t>
      </w:r>
      <w:r>
        <w:rPr>
          <w:rFonts w:ascii="Times New Roman" w:hAnsi="Times New Roman"/>
          <w:color w:val="000000"/>
          <w:sz w:val="28"/>
          <w:u w:color="000000"/>
        </w:rPr>
        <w:t>частью 3</w:t>
      </w:r>
      <w:r>
        <w:rPr>
          <w:rFonts w:ascii="Times New Roman" w:hAnsi="Times New Roman"/>
          <w:color w:val="000000"/>
          <w:sz w:val="28"/>
        </w:rPr>
        <w:t xml:space="preserve"> настоящего Положения;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непредставление или представление не в полном объеме документов, пре</w:t>
      </w:r>
      <w:r>
        <w:rPr>
          <w:rFonts w:ascii="Times New Roman" w:hAnsi="Times New Roman"/>
          <w:color w:val="000000"/>
          <w:sz w:val="28"/>
        </w:rPr>
        <w:t xml:space="preserve">дусмотренных частью 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отчисление военнослужащего или добровольца из образовательной организации;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расторжение с военнослужащим или добровольцем договора о </w:t>
      </w:r>
      <w:r>
        <w:rPr>
          <w:rFonts w:ascii="Times New Roman" w:hAnsi="Times New Roman"/>
          <w:color w:val="000000"/>
          <w:sz w:val="28"/>
        </w:rPr>
        <w:t>прохождении профессионального обучения или получения дополнительного професс</w:t>
      </w:r>
      <w:r>
        <w:rPr>
          <w:rFonts w:ascii="Times New Roman" w:hAnsi="Times New Roman"/>
          <w:color w:val="000000"/>
          <w:sz w:val="28"/>
        </w:rPr>
        <w:t>ионального 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 xml:space="preserve">. Отказ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основани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пункта 1 части </w:t>
      </w: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color w:val="000000"/>
          <w:sz w:val="28"/>
        </w:rPr>
        <w:t xml:space="preserve"> настоящего Положения не препятствует повторной, в течение текущего года, подаче документов для получения </w:t>
      </w:r>
      <w:r>
        <w:rPr>
          <w:rFonts w:ascii="Times New Roman" w:hAnsi="Times New Roman"/>
          <w:color w:val="000000"/>
          <w:sz w:val="28"/>
        </w:rPr>
        <w:t>компенсации оплаты проезда к месту прохождения профессионального обучения или получения дополнительного профессионального образования и обратно</w:t>
      </w:r>
      <w:r>
        <w:rPr>
          <w:rFonts w:ascii="Times New Roman" w:hAnsi="Times New Roman"/>
          <w:color w:val="000000"/>
          <w:sz w:val="28"/>
        </w:rPr>
        <w:t xml:space="preserve"> после устранения </w:t>
      </w:r>
      <w:r>
        <w:rPr>
          <w:rFonts w:ascii="Times New Roman" w:hAnsi="Times New Roman"/>
          <w:color w:val="000000"/>
          <w:sz w:val="28"/>
        </w:rPr>
        <w:t>военнослужащим или добровольцем</w:t>
      </w:r>
      <w:r>
        <w:rPr>
          <w:rFonts w:ascii="Times New Roman" w:hAnsi="Times New Roman"/>
          <w:color w:val="000000"/>
          <w:sz w:val="28"/>
        </w:rPr>
        <w:t xml:space="preserve"> причин отказа.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7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Компенсаци</w:t>
      </w:r>
      <w:r>
        <w:rPr>
          <w:rFonts w:ascii="Times New Roman" w:hAnsi="Times New Roman"/>
          <w:color w:val="000000"/>
          <w:sz w:val="28"/>
        </w:rPr>
        <w:t xml:space="preserve">я найма жилого помещения на период прохождения профессионального обучения и получения дополнительного профессионального образования 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A9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 Компенсация</w:t>
      </w:r>
      <w:r>
        <w:rPr>
          <w:color w:val="000000"/>
          <w:sz w:val="28"/>
        </w:rPr>
        <w:t xml:space="preserve"> найма жилого помещения в период профессионального обучения или получения дополнительного профессиона</w:t>
      </w:r>
      <w:r>
        <w:rPr>
          <w:color w:val="000000"/>
          <w:sz w:val="28"/>
        </w:rPr>
        <w:t>льного образования осуществляется в пределах территории Камчатского края, в размере фактических расходов, но не свыше 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500 рублей в сутки</w:t>
      </w:r>
      <w:r>
        <w:rPr>
          <w:color w:val="000000"/>
          <w:sz w:val="28"/>
        </w:rPr>
        <w:t xml:space="preserve"> на основании следующих документов: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квитанции об оплате услуг проживания в гостинице (хостеле);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договора найма жи</w:t>
      </w:r>
      <w:r>
        <w:rPr>
          <w:rFonts w:ascii="Times New Roman" w:hAnsi="Times New Roman"/>
          <w:color w:val="000000"/>
          <w:sz w:val="28"/>
        </w:rPr>
        <w:t>лого помещения между военнослужащим или добровольцем и собственником (</w:t>
      </w:r>
      <w:r>
        <w:rPr>
          <w:rFonts w:ascii="Times New Roman" w:hAnsi="Times New Roman"/>
          <w:color w:val="000000"/>
          <w:sz w:val="28"/>
        </w:rPr>
        <w:t>пользователем</w:t>
      </w:r>
      <w:r>
        <w:rPr>
          <w:rFonts w:ascii="Times New Roman" w:hAnsi="Times New Roman"/>
          <w:color w:val="000000"/>
          <w:sz w:val="28"/>
        </w:rPr>
        <w:t>) арендуемого жилого помещения</w:t>
      </w:r>
      <w:r>
        <w:rPr>
          <w:rFonts w:ascii="Times New Roman" w:hAnsi="Times New Roman"/>
          <w:color w:val="000000"/>
          <w:sz w:val="28"/>
        </w:rPr>
        <w:t>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документов образовательной организации об успешном завершении обучения (диплом, удостоверение, свидетельство);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доверенности (в случае, если документы подаются представителем, действующим по доверенности).</w:t>
      </w:r>
    </w:p>
    <w:p w14:paraId="AE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Военнослужащий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доброволец, (представитель, действующий по доверенности) представляет в Центр занятости заявление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форме, устанавливаемой Центром занятости,</w:t>
      </w:r>
      <w:r>
        <w:rPr>
          <w:rFonts w:ascii="Times New Roman" w:hAnsi="Times New Roman"/>
          <w:color w:val="000000"/>
          <w:sz w:val="28"/>
        </w:rPr>
        <w:t xml:space="preserve"> и документы, указанные в </w:t>
      </w:r>
      <w:r>
        <w:rPr>
          <w:rFonts w:ascii="Times New Roman" w:hAnsi="Times New Roman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Положения, нарочно либо почтовым отправлением, обеспечивающим подтверждение их получения Центром занятости</w:t>
      </w:r>
      <w:r>
        <w:rPr>
          <w:rFonts w:ascii="Times New Roman" w:hAnsi="Times New Roman"/>
          <w:color w:val="000000"/>
          <w:sz w:val="28"/>
        </w:rPr>
        <w:t>.</w:t>
      </w:r>
    </w:p>
    <w:p w14:paraId="AF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Центр занятости принимает от военнослужащего или добровольца, (представителя, действующего по доверенности), доку</w:t>
      </w:r>
      <w:r>
        <w:rPr>
          <w:rFonts w:ascii="Times New Roman" w:hAnsi="Times New Roman"/>
          <w:color w:val="000000"/>
          <w:sz w:val="28"/>
        </w:rPr>
        <w:t xml:space="preserve">менты, указанные в </w:t>
      </w:r>
      <w:r>
        <w:rPr>
          <w:rFonts w:ascii="Times New Roman" w:hAnsi="Times New Roman"/>
          <w:color w:val="000000"/>
          <w:sz w:val="28"/>
        </w:rPr>
        <w:t>части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и регистрирует их в день поступления.</w:t>
      </w:r>
    </w:p>
    <w:p w14:paraId="B0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5 рабочих дней со дня регистрации документов Центр занятости</w:t>
      </w:r>
      <w:r>
        <w:rPr>
          <w:rFonts w:ascii="Times New Roman" w:hAnsi="Times New Roman"/>
          <w:color w:val="000000"/>
          <w:sz w:val="28"/>
        </w:rPr>
        <w:t xml:space="preserve"> проверяет правильность их оформления, </w:t>
      </w:r>
      <w:r>
        <w:rPr>
          <w:rFonts w:ascii="Times New Roman" w:hAnsi="Times New Roman"/>
          <w:color w:val="000000"/>
          <w:sz w:val="28"/>
        </w:rPr>
        <w:t>комплектность, сведения, содержащиеся в пре</w:t>
      </w:r>
      <w:r>
        <w:rPr>
          <w:rFonts w:ascii="Times New Roman" w:hAnsi="Times New Roman"/>
          <w:color w:val="000000"/>
          <w:sz w:val="28"/>
        </w:rPr>
        <w:t xml:space="preserve">дставленных документах, и по результатам проверки принимает решение </w:t>
      </w:r>
      <w:r>
        <w:rPr>
          <w:rFonts w:ascii="Times New Roman" w:hAnsi="Times New Roman"/>
          <w:color w:val="000000"/>
          <w:sz w:val="28"/>
        </w:rPr>
        <w:t xml:space="preserve">в форме приказа </w:t>
      </w:r>
      <w:r>
        <w:rPr>
          <w:rFonts w:ascii="Times New Roman" w:hAnsi="Times New Roman"/>
          <w:color w:val="000000"/>
          <w:sz w:val="28"/>
        </w:rPr>
        <w:t xml:space="preserve">о предоставлении либо об отказе в </w:t>
      </w:r>
      <w:r>
        <w:rPr>
          <w:rFonts w:ascii="Times New Roman" w:hAnsi="Times New Roman"/>
          <w:color w:val="000000"/>
          <w:sz w:val="28"/>
        </w:rPr>
        <w:t>компенсации найма жилого помещения в период профессионального обучения или получения дополнительного профессионального образования</w:t>
      </w:r>
      <w:r>
        <w:rPr>
          <w:rFonts w:ascii="Times New Roman" w:hAnsi="Times New Roman"/>
          <w:color w:val="000000"/>
          <w:sz w:val="28"/>
        </w:rPr>
        <w:t>, которое направляется в письменном виде посредством почтового отправления или на адрес электронной почты или иным способом, о</w:t>
      </w:r>
      <w:r>
        <w:rPr>
          <w:rFonts w:ascii="Times New Roman" w:hAnsi="Times New Roman"/>
          <w:color w:val="000000"/>
          <w:sz w:val="28"/>
        </w:rPr>
        <w:t>беспечивающим подтверждение получения указанной информации.</w:t>
      </w:r>
    </w:p>
    <w:p w14:paraId="B1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Основаниями для отказа в предоставлении мер поддержки являются:</w:t>
      </w:r>
    </w:p>
    <w:p w14:paraId="B2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несоответствие заявителя категории граждан, установленных </w:t>
      </w:r>
      <w:r>
        <w:rPr>
          <w:rFonts w:ascii="Times New Roman" w:hAnsi="Times New Roman"/>
          <w:color w:val="000000"/>
          <w:sz w:val="28"/>
          <w:u w:color="000000"/>
        </w:rPr>
        <w:t xml:space="preserve">частью </w:t>
      </w:r>
      <w:r>
        <w:rPr>
          <w:rFonts w:ascii="Times New Roman" w:hAnsi="Times New Roman"/>
          <w:color w:val="000000"/>
          <w:sz w:val="28"/>
          <w:u w:color="000000"/>
        </w:rPr>
        <w:t>3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B3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непредставление или представление н</w:t>
      </w:r>
      <w:r>
        <w:rPr>
          <w:rFonts w:ascii="Times New Roman" w:hAnsi="Times New Roman"/>
          <w:color w:val="000000"/>
          <w:sz w:val="28"/>
        </w:rPr>
        <w:t xml:space="preserve">е в полном объеме документов, указанных в </w:t>
      </w:r>
      <w:r>
        <w:rPr>
          <w:rFonts w:ascii="Times New Roman" w:hAnsi="Times New Roman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настоящего 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отчисление военнослужащего или добровольца из образовательной организации;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расторжение с военнослужащим или добровольцем договора о прохождении профессионального обучения или получения дополнительного профессионального образования.</w:t>
      </w:r>
    </w:p>
    <w:p w14:paraId="B6000000">
      <w:pPr>
        <w:spacing w:after="0" w:line="240" w:lineRule="auto"/>
        <w:ind w:firstLine="624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В случае принятия решения о предоставлении дополнительных мер поддержки в виде </w:t>
      </w:r>
      <w:r>
        <w:rPr>
          <w:rFonts w:ascii="Times New Roman" w:hAnsi="Times New Roman"/>
          <w:color w:val="000000"/>
          <w:sz w:val="28"/>
        </w:rPr>
        <w:t xml:space="preserve">компенсации оплаты найма жилого помещения в период профессионального обучения или получения дополнительного профессионального образования </w:t>
      </w:r>
      <w:r>
        <w:rPr>
          <w:rFonts w:ascii="Times New Roman" w:hAnsi="Times New Roman"/>
          <w:color w:val="000000"/>
          <w:sz w:val="28"/>
        </w:rPr>
        <w:t>Центр занятости</w:t>
      </w:r>
      <w:r>
        <w:rPr>
          <w:rFonts w:ascii="Times New Roman" w:hAnsi="Times New Roman"/>
          <w:color w:val="000000"/>
          <w:sz w:val="28"/>
        </w:rPr>
        <w:t xml:space="preserve"> в тече</w:t>
      </w:r>
      <w:r>
        <w:rPr>
          <w:rFonts w:ascii="Times New Roman" w:hAnsi="Times New Roman"/>
          <w:color w:val="000000"/>
          <w:sz w:val="28"/>
        </w:rPr>
        <w:t xml:space="preserve">ние 10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 дней</w:t>
      </w:r>
      <w:r>
        <w:rPr>
          <w:rFonts w:ascii="Times New Roman" w:hAnsi="Times New Roman"/>
          <w:color w:val="000000"/>
          <w:sz w:val="28"/>
        </w:rPr>
        <w:t xml:space="preserve"> со дня </w:t>
      </w:r>
      <w:r>
        <w:rPr>
          <w:rFonts w:ascii="Times New Roman" w:hAnsi="Times New Roman"/>
          <w:color w:val="000000"/>
          <w:sz w:val="28"/>
        </w:rPr>
        <w:t>издания приказа</w:t>
      </w:r>
      <w:r>
        <w:rPr>
          <w:rFonts w:ascii="Times New Roman" w:hAnsi="Times New Roman"/>
          <w:color w:val="000000"/>
          <w:sz w:val="28"/>
        </w:rPr>
        <w:t xml:space="preserve"> перечисляет средства в счет компенсации расходов военнослужащему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добровольцу</w:t>
      </w:r>
      <w:r>
        <w:rPr>
          <w:rFonts w:ascii="Times New Roman" w:hAnsi="Times New Roman"/>
          <w:color w:val="000000"/>
          <w:sz w:val="28"/>
        </w:rPr>
        <w:t xml:space="preserve"> отдельным платежным документом на расчетный счет</w:t>
      </w:r>
      <w:r>
        <w:rPr>
          <w:rFonts w:ascii="Times New Roman" w:hAnsi="Times New Roman"/>
          <w:color w:val="000000"/>
          <w:sz w:val="28"/>
        </w:rPr>
        <w:t>, указанный в заявлени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B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отказа в компенсации расходов Центр занятости не позднее 5 рабочих дней со дня принятия соответствующего решения направляет военнослужащему или добровольцу способом, указанным в заявлении, письменное уведомление с указанием причин отказа в компенсации расходов.</w:t>
      </w:r>
    </w:p>
    <w:sectPr>
      <w:headerReference r:id="rId1" w:type="default"/>
      <w:pgSz w:h="16848" w:orient="portrait" w:w="11908"/>
      <w:pgMar w:bottom="567" w:footer="709" w:gutter="0" w:header="709" w:left="1134" w:right="850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Footer Char"/>
    <w:basedOn w:val="Style_8"/>
    <w:link w:val="Style_7_ch"/>
  </w:style>
  <w:style w:styleId="Style_7_ch" w:type="character">
    <w:name w:val="Footer Char"/>
    <w:basedOn w:val="Style_8_ch"/>
    <w:link w:val="Style_7"/>
  </w:style>
  <w:style w:styleId="Style_9" w:type="paragraph">
    <w:name w:val="footer"/>
    <w:basedOn w:val="Style_5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5_ch"/>
    <w:link w:val="Style_9"/>
    <w:rPr>
      <w:rFonts w:ascii="Times New Roman" w:hAnsi="Times New Roman"/>
      <w:sz w:val="28"/>
    </w:rPr>
  </w:style>
  <w:style w:styleId="Style_10" w:type="paragraph">
    <w:name w:val="toc 2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toc 6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Subtitle Char"/>
    <w:basedOn w:val="Style_8"/>
    <w:link w:val="Style_16_ch"/>
    <w:rPr>
      <w:sz w:val="24"/>
    </w:rPr>
  </w:style>
  <w:style w:styleId="Style_16_ch" w:type="character">
    <w:name w:val="Subtitle Char"/>
    <w:basedOn w:val="Style_8_ch"/>
    <w:link w:val="Style_16"/>
    <w:rPr>
      <w:sz w:val="24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Plain Text"/>
    <w:basedOn w:val="Style_5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5_ch"/>
    <w:link w:val="Style_18"/>
    <w:rPr>
      <w:rFonts w:ascii="Calibri" w:hAnsi="Calibri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Heading 7 Char"/>
    <w:basedOn w:val="Style_22"/>
    <w:link w:val="Style_21_ch"/>
    <w:rPr>
      <w:rFonts w:ascii="Arial" w:hAnsi="Arial"/>
      <w:b w:val="1"/>
      <w:i w:val="1"/>
    </w:rPr>
  </w:style>
  <w:style w:styleId="Style_21_ch" w:type="character">
    <w:name w:val="Heading 7 Char"/>
    <w:basedOn w:val="Style_22_ch"/>
    <w:link w:val="Style_21"/>
    <w:rPr>
      <w:rFonts w:ascii="Arial" w:hAnsi="Arial"/>
      <w:b w:val="1"/>
      <w:i w:val="1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Endnote"/>
    <w:link w:val="Style_23"/>
    <w:rPr>
      <w:rFonts w:ascii="XO Thames" w:hAnsi="XO Thames"/>
    </w:rPr>
  </w:style>
  <w:style w:styleId="Style_24" w:type="paragraph">
    <w:name w:val="heading 3"/>
    <w:next w:val="Style_5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3 Char"/>
    <w:basedOn w:val="Style_8"/>
    <w:link w:val="Style_28_ch"/>
    <w:rPr>
      <w:rFonts w:ascii="Arial" w:hAnsi="Arial"/>
      <w:sz w:val="30"/>
    </w:rPr>
  </w:style>
  <w:style w:styleId="Style_28_ch" w:type="character">
    <w:name w:val="Heading 3 Char"/>
    <w:basedOn w:val="Style_8_ch"/>
    <w:link w:val="Style_28"/>
    <w:rPr>
      <w:rFonts w:ascii="Arial" w:hAnsi="Arial"/>
      <w:sz w:val="30"/>
    </w:rPr>
  </w:style>
  <w:style w:styleId="Style_29" w:type="paragraph">
    <w:name w:val="head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5_ch"/>
    <w:link w:val="Style_29"/>
  </w:style>
  <w:style w:styleId="Style_30" w:type="paragraph">
    <w:name w:val="Гиперссылка6"/>
    <w:link w:val="Style_30_ch"/>
    <w:rPr>
      <w:color w:val="0000FF"/>
      <w:u w:val="single"/>
    </w:rPr>
  </w:style>
  <w:style w:styleId="Style_30_ch" w:type="character">
    <w:name w:val="Гиперссылка6"/>
    <w:link w:val="Style_30"/>
    <w:rPr>
      <w:color w:val="0000FF"/>
      <w:u w:val="single"/>
    </w:rPr>
  </w:style>
  <w:style w:styleId="Style_31" w:type="paragraph">
    <w:name w:val="Quote"/>
    <w:basedOn w:val="Style_5"/>
    <w:next w:val="Style_5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5_ch"/>
    <w:link w:val="Style_31"/>
    <w:rPr>
      <w:i w:val="1"/>
    </w:rPr>
  </w:style>
  <w:style w:styleId="Style_32" w:type="paragraph">
    <w:name w:val="Знак концевой сноски2"/>
    <w:basedOn w:val="Style_22"/>
    <w:link w:val="Style_32_ch"/>
    <w:rPr>
      <w:vertAlign w:val="superscript"/>
    </w:rPr>
  </w:style>
  <w:style w:styleId="Style_32_ch" w:type="character">
    <w:name w:val="Знак концевой сноски2"/>
    <w:basedOn w:val="Style_22_ch"/>
    <w:link w:val="Style_32"/>
    <w:rPr>
      <w:vertAlign w:val="superscript"/>
    </w:rPr>
  </w:style>
  <w:style w:styleId="Style_33" w:type="paragraph">
    <w:name w:val="Heading 6 Char"/>
    <w:basedOn w:val="Style_22"/>
    <w:link w:val="Style_33_ch"/>
    <w:rPr>
      <w:rFonts w:ascii="Arial" w:hAnsi="Arial"/>
      <w:b w:val="1"/>
    </w:rPr>
  </w:style>
  <w:style w:styleId="Style_33_ch" w:type="character">
    <w:name w:val="Heading 6 Char"/>
    <w:basedOn w:val="Style_22_ch"/>
    <w:link w:val="Style_33"/>
    <w:rPr>
      <w:rFonts w:ascii="Arial" w:hAnsi="Arial"/>
      <w:b w:val="1"/>
    </w:rPr>
  </w:style>
  <w:style w:styleId="Style_34" w:type="paragraph">
    <w:name w:val="heading 9"/>
    <w:basedOn w:val="Style_5"/>
    <w:next w:val="Style_5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5_ch"/>
    <w:link w:val="Style_34"/>
    <w:rPr>
      <w:rFonts w:ascii="Arial" w:hAnsi="Arial"/>
      <w:i w:val="1"/>
      <w:sz w:val="21"/>
    </w:rPr>
  </w:style>
  <w:style w:styleId="Style_35" w:type="paragraph">
    <w:name w:val="Гиперссылка4"/>
    <w:link w:val="Style_35_ch"/>
    <w:rPr>
      <w:color w:val="0000FF"/>
      <w:u w:val="single"/>
    </w:rPr>
  </w:style>
  <w:style w:styleId="Style_35_ch" w:type="character">
    <w:name w:val="Гиперссылка4"/>
    <w:link w:val="Style_35"/>
    <w:rPr>
      <w:color w:val="0000FF"/>
      <w:u w:val="single"/>
    </w:rPr>
  </w:style>
  <w:style w:styleId="Style_36" w:type="paragraph">
    <w:name w:val="table of figures"/>
    <w:basedOn w:val="Style_5"/>
    <w:next w:val="Style_5"/>
    <w:link w:val="Style_36_ch"/>
    <w:pPr>
      <w:spacing w:after="0"/>
      <w:ind/>
    </w:pPr>
  </w:style>
  <w:style w:styleId="Style_36_ch" w:type="character">
    <w:name w:val="table of figures"/>
    <w:basedOn w:val="Style_5_ch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Caption Char"/>
    <w:basedOn w:val="Style_39"/>
    <w:link w:val="Style_38_ch"/>
  </w:style>
  <w:style w:styleId="Style_38_ch" w:type="character">
    <w:name w:val="Caption Char"/>
    <w:basedOn w:val="Style_39_ch"/>
    <w:link w:val="Style_38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Quote Char"/>
    <w:link w:val="Style_42_ch"/>
    <w:rPr>
      <w:i w:val="1"/>
    </w:rPr>
  </w:style>
  <w:style w:styleId="Style_42_ch" w:type="character">
    <w:name w:val="Quote Char"/>
    <w:link w:val="Style_42"/>
    <w:rPr>
      <w:i w:val="1"/>
    </w:rPr>
  </w:style>
  <w:style w:styleId="Style_43" w:type="paragraph">
    <w:name w:val="Endnote"/>
    <w:basedOn w:val="Style_5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"/>
    <w:basedOn w:val="Style_5_ch"/>
    <w:link w:val="Style_43"/>
    <w:rPr>
      <w:sz w:val="20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Endnote"/>
    <w:basedOn w:val="Style_5"/>
    <w:link w:val="Style_46_ch"/>
    <w:pPr>
      <w:spacing w:after="0" w:line="240" w:lineRule="auto"/>
      <w:ind/>
    </w:pPr>
    <w:rPr>
      <w:sz w:val="20"/>
    </w:rPr>
  </w:style>
  <w:style w:styleId="Style_46_ch" w:type="character">
    <w:name w:val="Endnote"/>
    <w:basedOn w:val="Style_5_ch"/>
    <w:link w:val="Style_46"/>
    <w:rPr>
      <w:sz w:val="20"/>
    </w:rPr>
  </w:style>
  <w:style w:styleId="Style_47" w:type="paragraph">
    <w:name w:val="toc 3"/>
    <w:next w:val="Style_5"/>
    <w:link w:val="Style_47_ch"/>
    <w:uiPriority w:val="39"/>
    <w:pPr>
      <w:ind w:firstLine="0" w:left="400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Heading 9 Char"/>
    <w:basedOn w:val="Style_22"/>
    <w:link w:val="Style_48_ch"/>
    <w:rPr>
      <w:rFonts w:ascii="Arial" w:hAnsi="Arial"/>
      <w:i w:val="1"/>
      <w:sz w:val="21"/>
    </w:rPr>
  </w:style>
  <w:style w:styleId="Style_48_ch" w:type="character">
    <w:name w:val="Heading 9 Char"/>
    <w:basedOn w:val="Style_22_ch"/>
    <w:link w:val="Style_48"/>
    <w:rPr>
      <w:rFonts w:ascii="Arial" w:hAnsi="Arial"/>
      <w:i w:val="1"/>
      <w:sz w:val="21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List Paragraph"/>
    <w:basedOn w:val="Style_5"/>
    <w:link w:val="Style_50_ch"/>
    <w:pPr>
      <w:ind w:firstLine="0" w:left="720"/>
      <w:contextualSpacing w:val="1"/>
    </w:pPr>
  </w:style>
  <w:style w:styleId="Style_50_ch" w:type="character">
    <w:name w:val="List Paragraph"/>
    <w:basedOn w:val="Style_5_ch"/>
    <w:link w:val="Style_50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Основной шрифт абзаца3"/>
    <w:link w:val="Style_52_ch"/>
  </w:style>
  <w:style w:styleId="Style_52_ch" w:type="character">
    <w:name w:val="Основной шрифт абзаца3"/>
    <w:link w:val="Style_52"/>
  </w:style>
  <w:style w:styleId="Style_53" w:type="paragraph">
    <w:name w:val="Intense Quote"/>
    <w:basedOn w:val="Style_5"/>
    <w:next w:val="Style_5"/>
    <w:link w:val="Style_53_ch"/>
    <w:pPr>
      <w:ind w:firstLine="0" w:left="720" w:right="720"/>
    </w:pPr>
    <w:rPr>
      <w:i w:val="1"/>
    </w:rPr>
  </w:style>
  <w:style w:styleId="Style_53_ch" w:type="character">
    <w:name w:val="Intense Quote"/>
    <w:basedOn w:val="Style_5_ch"/>
    <w:link w:val="Style_53"/>
    <w:rPr>
      <w:i w:val="1"/>
    </w:rPr>
  </w:style>
  <w:style w:styleId="Style_54" w:type="paragraph">
    <w:name w:val="heading 5"/>
    <w:next w:val="Style_5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4_ch" w:type="character">
    <w:name w:val="heading 5"/>
    <w:link w:val="Style_54"/>
    <w:rPr>
      <w:rFonts w:ascii="XO Thames" w:hAnsi="XO Thames"/>
      <w:b w:val="1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5 Char"/>
    <w:basedOn w:val="Style_8"/>
    <w:link w:val="Style_56_ch"/>
    <w:rPr>
      <w:rFonts w:ascii="Arial" w:hAnsi="Arial"/>
      <w:b w:val="1"/>
      <w:sz w:val="24"/>
    </w:rPr>
  </w:style>
  <w:style w:styleId="Style_56_ch" w:type="character">
    <w:name w:val="Heading 5 Char"/>
    <w:basedOn w:val="Style_8_ch"/>
    <w:link w:val="Style_56"/>
    <w:rPr>
      <w:rFonts w:ascii="Arial" w:hAnsi="Arial"/>
      <w:b w:val="1"/>
      <w:sz w:val="24"/>
    </w:rPr>
  </w:style>
  <w:style w:styleId="Style_57" w:type="paragraph">
    <w:name w:val="heading 1"/>
    <w:next w:val="Style_5"/>
    <w:link w:val="Style_5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Balloon Text"/>
    <w:basedOn w:val="Style_5"/>
    <w:link w:val="Style_60_ch"/>
    <w:pPr>
      <w:spacing w:after="0" w:line="240" w:lineRule="auto"/>
      <w:ind/>
    </w:pPr>
    <w:rPr>
      <w:rFonts w:ascii="Segoe UI" w:hAnsi="Segoe UI"/>
      <w:sz w:val="18"/>
    </w:rPr>
  </w:style>
  <w:style w:styleId="Style_60_ch" w:type="character">
    <w:name w:val="Balloon Text"/>
    <w:basedOn w:val="Style_5_ch"/>
    <w:link w:val="Style_60"/>
    <w:rPr>
      <w:rFonts w:ascii="Segoe UI" w:hAnsi="Segoe UI"/>
      <w:sz w:val="18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5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5_ch"/>
    <w:link w:val="Style_62"/>
    <w:rPr>
      <w:sz w:val="18"/>
    </w:rPr>
  </w:style>
  <w:style w:styleId="Style_63" w:type="paragraph">
    <w:name w:val="heading 8"/>
    <w:basedOn w:val="Style_5"/>
    <w:next w:val="Style_5"/>
    <w:link w:val="Style_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3_ch" w:type="character">
    <w:name w:val="heading 8"/>
    <w:basedOn w:val="Style_5_ch"/>
    <w:link w:val="Style_63"/>
    <w:rPr>
      <w:rFonts w:ascii="Arial" w:hAnsi="Arial"/>
      <w:i w:val="1"/>
    </w:rPr>
  </w:style>
  <w:style w:styleId="Style_64" w:type="paragraph">
    <w:name w:val="Heading 4 Char"/>
    <w:basedOn w:val="Style_8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8_ch"/>
    <w:link w:val="Style_64"/>
    <w:rPr>
      <w:rFonts w:ascii="Arial" w:hAnsi="Arial"/>
      <w:b w:val="1"/>
      <w:sz w:val="26"/>
    </w:rPr>
  </w:style>
  <w:style w:styleId="Style_65" w:type="paragraph">
    <w:name w:val="Heading 1 Char"/>
    <w:basedOn w:val="Style_8"/>
    <w:link w:val="Style_65_ch"/>
    <w:rPr>
      <w:rFonts w:ascii="Arial" w:hAnsi="Arial"/>
      <w:sz w:val="40"/>
    </w:rPr>
  </w:style>
  <w:style w:styleId="Style_65_ch" w:type="character">
    <w:name w:val="Heading 1 Char"/>
    <w:basedOn w:val="Style_8_ch"/>
    <w:link w:val="Style_65"/>
    <w:rPr>
      <w:rFonts w:ascii="Arial" w:hAnsi="Arial"/>
      <w:sz w:val="40"/>
    </w:rPr>
  </w:style>
  <w:style w:styleId="Style_66" w:type="paragraph">
    <w:name w:val="toc 1"/>
    <w:next w:val="Style_5"/>
    <w:link w:val="Style_66_ch"/>
    <w:uiPriority w:val="39"/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Heading 8 Char"/>
    <w:basedOn w:val="Style_22"/>
    <w:link w:val="Style_67_ch"/>
    <w:rPr>
      <w:rFonts w:ascii="Arial" w:hAnsi="Arial"/>
      <w:i w:val="1"/>
    </w:rPr>
  </w:style>
  <w:style w:styleId="Style_67_ch" w:type="character">
    <w:name w:val="Heading 8 Char"/>
    <w:basedOn w:val="Style_22_ch"/>
    <w:link w:val="Style_67"/>
    <w:rPr>
      <w:rFonts w:ascii="Arial" w:hAnsi="Arial"/>
      <w:i w:val="1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Гиперссылка5"/>
    <w:link w:val="Style_69_ch"/>
    <w:rPr>
      <w:color w:val="0000FF"/>
      <w:u w:val="single"/>
    </w:rPr>
  </w:style>
  <w:style w:styleId="Style_69_ch" w:type="character">
    <w:name w:val="Гиперссылка5"/>
    <w:link w:val="Style_69"/>
    <w:rPr>
      <w:color w:val="0000FF"/>
      <w:u w:val="single"/>
    </w:rPr>
  </w:style>
  <w:style w:styleId="Style_70" w:type="paragraph">
    <w:name w:val="Заголовок 4 Знак"/>
    <w:link w:val="Style_70_ch"/>
    <w:rPr>
      <w:rFonts w:ascii="XO Thames" w:hAnsi="XO Thames"/>
      <w:b w:val="1"/>
      <w:sz w:val="24"/>
    </w:rPr>
  </w:style>
  <w:style w:styleId="Style_70_ch" w:type="character">
    <w:name w:val="Заголовок 4 Знак"/>
    <w:link w:val="Style_70"/>
    <w:rPr>
      <w:rFonts w:ascii="XO Thames" w:hAnsi="XO Thames"/>
      <w:b w:val="1"/>
      <w:sz w:val="24"/>
    </w:rPr>
  </w:style>
  <w:style w:styleId="Style_71" w:type="paragraph">
    <w:name w:val="Гиперссылка1"/>
    <w:basedOn w:val="Style_40"/>
    <w:link w:val="Style_71_ch"/>
    <w:rPr>
      <w:color w:themeColor="hyperlink" w:val="0563C1"/>
      <w:u w:val="single"/>
    </w:rPr>
  </w:style>
  <w:style w:styleId="Style_71_ch" w:type="character">
    <w:name w:val="Гиперссылка1"/>
    <w:basedOn w:val="Style_40_ch"/>
    <w:link w:val="Style_71"/>
    <w:rPr>
      <w:color w:themeColor="hyperlink" w:val="0563C1"/>
      <w:u w:val="single"/>
    </w:rPr>
  </w:style>
  <w:style w:styleId="Style_72" w:type="paragraph">
    <w:name w:val="toc 9"/>
    <w:next w:val="Style_5"/>
    <w:link w:val="Style_72_ch"/>
    <w:uiPriority w:val="39"/>
    <w:pPr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No Spacing"/>
    <w:link w:val="Style_73_ch"/>
    <w:pPr>
      <w:spacing w:after="0" w:line="240" w:lineRule="auto"/>
      <w:ind/>
    </w:pPr>
  </w:style>
  <w:style w:styleId="Style_73_ch" w:type="character">
    <w:name w:val="No Spacing"/>
    <w:link w:val="Style_73"/>
  </w:style>
  <w:style w:styleId="Style_74" w:type="paragraph">
    <w:name w:val="Знак сноски1"/>
    <w:basedOn w:val="Style_8"/>
    <w:link w:val="Style_74_ch"/>
    <w:rPr>
      <w:vertAlign w:val="superscript"/>
    </w:rPr>
  </w:style>
  <w:style w:styleId="Style_74_ch" w:type="character">
    <w:name w:val="Знак сноски1"/>
    <w:basedOn w:val="Style_8_ch"/>
    <w:link w:val="Style_74"/>
    <w:rPr>
      <w:vertAlign w:val="superscript"/>
    </w:rPr>
  </w:style>
  <w:style w:styleId="Style_75" w:type="paragraph">
    <w:name w:val="TOC Heading"/>
    <w:link w:val="Style_75_ch"/>
  </w:style>
  <w:style w:styleId="Style_75_ch" w:type="character">
    <w:name w:val="TOC Heading"/>
    <w:link w:val="Style_75"/>
  </w:style>
  <w:style w:styleId="Style_76" w:type="paragraph">
    <w:name w:val="Основной шрифт абзаца2"/>
    <w:link w:val="Style_76_ch"/>
  </w:style>
  <w:style w:styleId="Style_76_ch" w:type="character">
    <w:name w:val="Основной шрифт абзаца2"/>
    <w:link w:val="Style_76"/>
  </w:style>
  <w:style w:styleId="Style_77" w:type="paragraph">
    <w:name w:val="Основной шрифт абзаца4"/>
    <w:link w:val="Style_77_ch"/>
  </w:style>
  <w:style w:styleId="Style_77_ch" w:type="character">
    <w:name w:val="Основной шрифт абзаца4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oc 8"/>
    <w:next w:val="Style_5"/>
    <w:link w:val="Style_79_ch"/>
    <w:uiPriority w:val="39"/>
    <w:pPr>
      <w:ind w:firstLine="0" w:left="1400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Основной шрифт абзаца1"/>
    <w:link w:val="Style_80_ch"/>
  </w:style>
  <w:style w:styleId="Style_80_ch" w:type="character">
    <w:name w:val="Основной шрифт абзаца1"/>
    <w:link w:val="Style_80"/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82" w:type="paragraph">
    <w:name w:val="Title Char"/>
    <w:basedOn w:val="Style_8"/>
    <w:link w:val="Style_82_ch"/>
    <w:rPr>
      <w:sz w:val="48"/>
    </w:rPr>
  </w:style>
  <w:style w:styleId="Style_82_ch" w:type="character">
    <w:name w:val="Title Char"/>
    <w:basedOn w:val="Style_8_ch"/>
    <w:link w:val="Style_82"/>
    <w:rPr>
      <w:sz w:val="48"/>
    </w:rPr>
  </w:style>
  <w:style w:styleId="Style_83" w:type="paragraph">
    <w:name w:val="toc 5"/>
    <w:next w:val="Style_5"/>
    <w:link w:val="Style_83_ch"/>
    <w:uiPriority w:val="39"/>
    <w:pPr>
      <w:ind w:firstLine="0" w:left="800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Гиперссылка3"/>
    <w:link w:val="Style_84_ch"/>
    <w:rPr>
      <w:color w:val="0000FF"/>
      <w:u w:val="single"/>
    </w:rPr>
  </w:style>
  <w:style w:styleId="Style_84_ch" w:type="character">
    <w:name w:val="Гиперссылка3"/>
    <w:link w:val="Style_84"/>
    <w:rPr>
      <w:color w:val="0000FF"/>
      <w:u w:val="single"/>
    </w:rPr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Знак концевой сноски1"/>
    <w:basedOn w:val="Style_8"/>
    <w:link w:val="Style_86_ch"/>
    <w:rPr>
      <w:vertAlign w:val="superscript"/>
    </w:rPr>
  </w:style>
  <w:style w:styleId="Style_86_ch" w:type="character">
    <w:name w:val="Знак концевой сноски1"/>
    <w:basedOn w:val="Style_8_ch"/>
    <w:link w:val="Style_86"/>
    <w:rPr>
      <w:vertAlign w:val="superscript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Основной шрифт абзаца3"/>
    <w:link w:val="Style_89_ch"/>
  </w:style>
  <w:style w:styleId="Style_89_ch" w:type="character">
    <w:name w:val="Основной шрифт абзаца3"/>
    <w:link w:val="Style_89"/>
  </w:style>
  <w:style w:styleId="Style_90" w:type="paragraph">
    <w:name w:val="Знак сноски2"/>
    <w:basedOn w:val="Style_22"/>
    <w:link w:val="Style_90_ch"/>
    <w:rPr>
      <w:vertAlign w:val="superscript"/>
    </w:rPr>
  </w:style>
  <w:style w:styleId="Style_90_ch" w:type="character">
    <w:name w:val="Знак сноски2"/>
    <w:basedOn w:val="Style_22_ch"/>
    <w:link w:val="Style_90"/>
    <w:rPr>
      <w:vertAlign w:val="superscript"/>
    </w:rPr>
  </w:style>
  <w:style w:styleId="Style_91" w:type="paragraph">
    <w:name w:val="Subtitle"/>
    <w:next w:val="Style_5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Footnote"/>
    <w:basedOn w:val="Style_5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5_ch"/>
    <w:link w:val="Style_92"/>
    <w:rPr>
      <w:sz w:val="18"/>
    </w:rPr>
  </w:style>
  <w:style w:styleId="Style_93" w:type="paragraph">
    <w:name w:val="Title"/>
    <w:next w:val="Style_5"/>
    <w:link w:val="Style_9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sz w:val="40"/>
    </w:rPr>
  </w:style>
  <w:style w:styleId="Style_94" w:type="paragraph">
    <w:name w:val="heading 4"/>
    <w:next w:val="Style_5"/>
    <w:link w:val="Style_9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4_ch" w:type="character">
    <w:name w:val="heading 4"/>
    <w:link w:val="Style_94"/>
    <w:rPr>
      <w:rFonts w:ascii="XO Thames" w:hAnsi="XO Thames"/>
      <w:b w:val="1"/>
      <w:sz w:val="24"/>
    </w:rPr>
  </w:style>
  <w:style w:styleId="Style_95" w:type="paragraph">
    <w:name w:val="Основной шрифт абзаца3"/>
    <w:link w:val="Style_95_ch"/>
  </w:style>
  <w:style w:styleId="Style_95_ch" w:type="character">
    <w:name w:val="Основной шрифт абзаца3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39" w:type="paragraph">
    <w:name w:val="caption"/>
    <w:basedOn w:val="Style_5"/>
    <w:next w:val="Style_5"/>
    <w:link w:val="Style_39_ch"/>
    <w:pPr>
      <w:spacing w:line="276" w:lineRule="auto"/>
      <w:ind/>
    </w:pPr>
    <w:rPr>
      <w:b w:val="1"/>
      <w:color w:themeColor="accent1" w:val="5B9BD5"/>
      <w:sz w:val="18"/>
    </w:rPr>
  </w:style>
  <w:style w:styleId="Style_39_ch" w:type="character">
    <w:name w:val="caption"/>
    <w:basedOn w:val="Style_5_ch"/>
    <w:link w:val="Style_39"/>
    <w:rPr>
      <w:b w:val="1"/>
      <w:color w:themeColor="accent1" w:val="5B9BD5"/>
      <w:sz w:val="18"/>
    </w:rPr>
  </w:style>
  <w:style w:styleId="Style_97" w:type="paragraph">
    <w:name w:val="Header Char"/>
    <w:basedOn w:val="Style_8"/>
    <w:link w:val="Style_97_ch"/>
  </w:style>
  <w:style w:styleId="Style_97_ch" w:type="character">
    <w:name w:val="Header Char"/>
    <w:basedOn w:val="Style_8_ch"/>
    <w:link w:val="Style_97"/>
  </w:style>
  <w:style w:styleId="Style_98" w:type="paragraph">
    <w:name w:val="heading 2"/>
    <w:next w:val="Style_5"/>
    <w:link w:val="Style_9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8_ch" w:type="character">
    <w:name w:val="heading 2"/>
    <w:link w:val="Style_98"/>
    <w:rPr>
      <w:rFonts w:ascii="XO Thames" w:hAnsi="XO Thames"/>
      <w:b w:val="1"/>
      <w:sz w:val="28"/>
    </w:rPr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Heading 2 Char"/>
    <w:basedOn w:val="Style_8"/>
    <w:link w:val="Style_101_ch"/>
    <w:rPr>
      <w:rFonts w:ascii="Arial" w:hAnsi="Arial"/>
      <w:sz w:val="34"/>
    </w:rPr>
  </w:style>
  <w:style w:styleId="Style_101_ch" w:type="character">
    <w:name w:val="Heading 2 Char"/>
    <w:basedOn w:val="Style_8_ch"/>
    <w:link w:val="Style_101"/>
    <w:rPr>
      <w:rFonts w:ascii="Arial" w:hAnsi="Arial"/>
      <w:sz w:val="34"/>
    </w:rPr>
  </w:style>
  <w:style w:styleId="Style_102" w:type="paragraph">
    <w:name w:val="heading 6"/>
    <w:basedOn w:val="Style_5"/>
    <w:next w:val="Style_5"/>
    <w:link w:val="Style_10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2_ch" w:type="character">
    <w:name w:val="heading 6"/>
    <w:basedOn w:val="Style_5_ch"/>
    <w:link w:val="Style_102"/>
    <w:rPr>
      <w:rFonts w:ascii="Arial" w:hAnsi="Arial"/>
      <w:b w:val="1"/>
    </w:rPr>
  </w:style>
  <w:style w:styleId="Style_103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0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1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1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4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List Table 1 Light - Accent 4"/>
    <w:basedOn w:val="Style_1"/>
    <w:pPr>
      <w:spacing w:after="0" w:line="240" w:lineRule="auto"/>
      <w:ind/>
    </w:pPr>
  </w:style>
  <w:style w:styleId="Style_120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1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2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3" w:type="table">
    <w:name w:val="List Table 1 Light - Accent 3"/>
    <w:basedOn w:val="Style_1"/>
    <w:pPr>
      <w:spacing w:after="0" w:line="240" w:lineRule="auto"/>
      <w:ind/>
    </w:pPr>
  </w:style>
  <w:style w:styleId="Style_124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1 Light - Accent 1"/>
    <w:basedOn w:val="Style_1"/>
    <w:pPr>
      <w:spacing w:after="0" w:line="240" w:lineRule="auto"/>
      <w:ind/>
    </w:pPr>
  </w:style>
  <w:style w:styleId="Style_127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0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1" w:type="table">
    <w:name w:val="List Table 1 Light - Accent 5"/>
    <w:basedOn w:val="Style_1"/>
    <w:pPr>
      <w:spacing w:after="0" w:line="240" w:lineRule="auto"/>
      <w:ind/>
    </w:pPr>
  </w:style>
  <w:style w:styleId="Style_132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4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35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38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9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1" w:type="table">
    <w:name w:val="Plain Table 3"/>
    <w:basedOn w:val="Style_1"/>
    <w:pPr>
      <w:spacing w:after="0" w:line="240" w:lineRule="auto"/>
      <w:ind/>
    </w:pPr>
  </w:style>
  <w:style w:styleId="Style_142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Plain Table 5"/>
    <w:basedOn w:val="Style_1"/>
    <w:pPr>
      <w:spacing w:after="0" w:line="240" w:lineRule="auto"/>
      <w:ind/>
    </w:pPr>
  </w:style>
  <w:style w:styleId="Style_146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7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2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53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0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1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3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7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8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0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1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7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3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5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6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8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9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0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81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2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3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4" w:type="table">
    <w:name w:val="List Table 1 Light - Accent 6"/>
    <w:basedOn w:val="Style_1"/>
    <w:pPr>
      <w:spacing w:after="0" w:line="240" w:lineRule="auto"/>
      <w:ind/>
    </w:pPr>
  </w:style>
  <w:style w:styleId="Style_18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st Table 1 Light"/>
    <w:basedOn w:val="Style_1"/>
    <w:pPr>
      <w:spacing w:after="0" w:line="240" w:lineRule="auto"/>
      <w:ind/>
    </w:pPr>
  </w:style>
  <w:style w:styleId="Style_187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90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1" w:type="table">
    <w:name w:val="Plain Table 4"/>
    <w:basedOn w:val="Style_1"/>
    <w:pPr>
      <w:spacing w:after="0" w:line="240" w:lineRule="auto"/>
      <w:ind/>
    </w:pPr>
  </w:style>
  <w:style w:styleId="Style_19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3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5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6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7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8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0" w:type="table">
    <w:name w:val="List Table 1 Light - Accent 2"/>
    <w:basedOn w:val="Style_1"/>
    <w:pPr>
      <w:spacing w:after="0" w:line="240" w:lineRule="auto"/>
      <w:ind/>
    </w:pPr>
  </w:style>
  <w:style w:styleId="Style_201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2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3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4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5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6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7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208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9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0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1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3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5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7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8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9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1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2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23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4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5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2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7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9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2024-09-18T05:01:47Z</dcterms:modified>
</cp:coreProperties>
</file>