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81"/>
      </w:tblGrid>
      <w:tr>
        <w:tc>
          <w:tcPr>
            <w:tcW w:type="dxa" w:w="978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1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постановление Правительства Камчатского края от 27.09.2021 № 409-П </w:t>
            </w:r>
            <w:r>
              <w:rPr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 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  <w:r>
              <w:rPr>
                <w:rFonts w:ascii="Times New Roman" w:hAnsi="Times New Roman"/>
                <w:b w:val="1"/>
                <w:sz w:val="28"/>
              </w:rPr>
              <w:t>оложени</w:t>
            </w:r>
            <w:r>
              <w:rPr>
                <w:rFonts w:ascii="Times New Roman" w:hAnsi="Times New Roman"/>
                <w:b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sz w:val="28"/>
              </w:rPr>
              <w:t xml:space="preserve"> о региональном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государственном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контроле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(надзоре)</w:t>
            </w:r>
            <w:r>
              <w:rPr>
                <w:rFonts w:ascii="Times New Roman" w:hAnsi="Times New Roman"/>
                <w:b w:val="1"/>
                <w:sz w:val="28"/>
              </w:rPr>
              <w:t xml:space="preserve"> за соблюдением законодательства об архивном деле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numPr>
          <w:ilvl w:val="0"/>
          <w:numId w:val="1"/>
        </w:num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pacing w:val="-4"/>
          <w:sz w:val="28"/>
        </w:rPr>
        <w:t>Внести 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постановление Правительства Камчатского края </w:t>
      </w:r>
      <w:r>
        <w:br/>
      </w:r>
      <w:r>
        <w:rPr>
          <w:rFonts w:ascii="Times New Roman" w:hAnsi="Times New Roman"/>
          <w:b w:val="0"/>
          <w:sz w:val="28"/>
        </w:rPr>
        <w:t>от 27.09.2021 № 409-П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О Положении о региональном государственном контроле (надзоре) за соблюдением законодательства об архивном деле»</w:t>
      </w:r>
      <w:r>
        <w:rPr>
          <w:rFonts w:ascii="Times New Roman" w:hAnsi="Times New Roman"/>
          <w:spacing w:val="-4"/>
          <w:sz w:val="28"/>
        </w:rPr>
        <w:t xml:space="preserve"> следующие изменения:</w:t>
      </w:r>
    </w:p>
    <w:p w14:paraId="17000000">
      <w:pPr>
        <w:pStyle w:val="Style_5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14:paraId="1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О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оложени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о региональном</w:t>
      </w:r>
      <w:r>
        <w:rPr>
          <w:rFonts w:ascii="Times New Roman" w:hAnsi="Times New Roman"/>
          <w:b w:val="1"/>
          <w:sz w:val="28"/>
        </w:rPr>
        <w:t xml:space="preserve"> государственном</w:t>
      </w:r>
      <w:r>
        <w:rPr>
          <w:rFonts w:ascii="Times New Roman" w:hAnsi="Times New Roman"/>
          <w:b w:val="1"/>
          <w:sz w:val="28"/>
        </w:rPr>
        <w:t xml:space="preserve"> контроле</w:t>
      </w:r>
      <w:r>
        <w:rPr>
          <w:rFonts w:ascii="Times New Roman" w:hAnsi="Times New Roman"/>
          <w:b w:val="1"/>
          <w:sz w:val="28"/>
        </w:rPr>
        <w:t xml:space="preserve"> (надзоре)</w:t>
      </w:r>
      <w:r>
        <w:rPr>
          <w:rFonts w:ascii="Times New Roman" w:hAnsi="Times New Roman"/>
          <w:b w:val="1"/>
          <w:sz w:val="28"/>
        </w:rPr>
        <w:t xml:space="preserve"> за соблюдением законодательства об архивном деле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19000000">
      <w:pPr>
        <w:pStyle w:val="Style_5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часть 16 приложения изложить в следующей редакции:</w:t>
      </w:r>
    </w:p>
    <w:p w14:paraId="1A000000">
      <w:pPr>
        <w:pStyle w:val="Style_5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«16. </w:t>
      </w:r>
      <w:r>
        <w:rPr>
          <w:rFonts w:ascii="Times New Roman" w:hAnsi="Times New Roman"/>
          <w:sz w:val="28"/>
        </w:rPr>
        <w:t>Оценка риска причинения вреда (ущерба) при принятии Агентством решения о проведении внепланового контрольного (надзорного) мероприятия и выборе его вида осуществляется на основании индикаторов риска нарушения обязательных требований.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Индикаторами риска нарушения обязательных требований, используемыми в качестве основания для проведения внепланового контрольного (надзорного) мероприятия при осуществлении регионального государственного контроля являются: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непоступление в Агентство в течение трех и более лет документов, подлежащих согласованию и утверждению экспертно-проверочной комиссией, образованной в целях решения вопросов, связанных с экспертизой ценности документов и включением в состав Архивного фонда Российской Федерации конкретных документов;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увеличение загруженности архивохранилищ контролируемого лица более чем на 10 процентов в сравнении с данными, предоставленными в ходе государственного учета документов Архивного фонда Российской Федерации за предыдущий отчетный период;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наличие в течение календарного года трех и более фактов возврата экспертно-проверочной методической комиссией Агентства проектов описей дел, документов;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олучение не менее трех раз в течение календарного года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средств массовой информации, указывающей на возможное нарушение контролируемым лицом установленных законодательством Российской Федерации обязательных требований к организации хранения, комплектования, учета и использования документов Архивного фонда Российской Федерации и иных архивных документов.</w:t>
      </w:r>
    </w:p>
    <w:p w14:paraId="20000000">
      <w:pPr>
        <w:spacing w:after="0" w:line="240" w:lineRule="auto"/>
        <w:ind w:firstLine="709" w:left="0"/>
        <w:jc w:val="both"/>
      </w:pPr>
      <w:r>
        <w:rPr>
          <w:rFonts w:ascii="Times New Roman" w:hAnsi="Times New Roman"/>
          <w:spacing w:val="-4"/>
          <w:sz w:val="28"/>
        </w:rPr>
        <w:t xml:space="preserve">2. </w:t>
      </w:r>
      <w:r>
        <w:rPr>
          <w:rFonts w:ascii="Times New Roman" w:hAnsi="Times New Roman"/>
          <w:spacing w:val="-4"/>
          <w:sz w:val="28"/>
        </w:rPr>
        <w:t>Настоящее постановление вступает в сил</w:t>
      </w:r>
      <w:r>
        <w:rPr>
          <w:rFonts w:ascii="Times New Roman" w:hAnsi="Times New Roman"/>
          <w:spacing w:val="-4"/>
          <w:sz w:val="28"/>
        </w:rPr>
        <w:t>у после дня его официального опубликования.</w:t>
      </w:r>
    </w:p>
    <w:p w14:paraId="21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931"/>
        <w:gridCol w:w="24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31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7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49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709" w:gutter="0" w:header="709" w:left="1417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2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Гиперссылка2"/>
    <w:link w:val="Style_8_ch"/>
    <w:rPr>
      <w:color w:val="0000FF"/>
      <w:u w:val="single"/>
    </w:rPr>
  </w:style>
  <w:style w:styleId="Style_8_ch" w:type="character">
    <w:name w:val="Гиперссылка2"/>
    <w:link w:val="Style_8"/>
    <w:rPr>
      <w:color w:val="0000FF"/>
      <w:u w:val="single"/>
    </w:rPr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Гиперссылка1"/>
    <w:basedOn w:val="Style_13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13_ch"/>
    <w:link w:val="Style_12"/>
    <w:rPr>
      <w:color w:themeColor="hyperlink" w:val="0563C1"/>
      <w:u w:val="single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Plain Text"/>
    <w:basedOn w:val="Style_6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6_ch"/>
    <w:link w:val="Style_16"/>
    <w:rPr>
      <w:rFonts w:ascii="Calibri" w:hAnsi="Calibri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Основной шрифт абзаца2"/>
    <w:link w:val="Style_18_ch"/>
  </w:style>
  <w:style w:styleId="Style_18_ch" w:type="character">
    <w:name w:val="Основной шрифт абзаца2"/>
    <w:link w:val="Style_18"/>
  </w:style>
  <w:style w:styleId="Style_19" w:type="paragraph">
    <w:name w:val="footer"/>
    <w:basedOn w:val="Style_6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9_ch" w:type="character">
    <w:name w:val="footer"/>
    <w:basedOn w:val="Style_6_ch"/>
    <w:link w:val="Style_19"/>
    <w:rPr>
      <w:rFonts w:ascii="Times New Roman" w:hAnsi="Times New Roman"/>
      <w:sz w:val="28"/>
    </w:rPr>
  </w:style>
  <w:style w:styleId="Style_20" w:type="paragraph">
    <w:name w:val="toc 3"/>
    <w:next w:val="Style_6"/>
    <w:link w:val="Style_20_ch"/>
    <w:uiPriority w:val="39"/>
    <w:pPr>
      <w:ind w:firstLine="0" w:left="400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heading 5"/>
    <w:next w:val="Style_6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2_ch" w:type="character">
    <w:name w:val="heading 5"/>
    <w:link w:val="Style_22"/>
    <w:rPr>
      <w:rFonts w:ascii="XO Thames" w:hAnsi="XO Thames"/>
      <w:b w:val="1"/>
    </w:rPr>
  </w:style>
  <w:style w:styleId="Style_23" w:type="paragraph">
    <w:name w:val="Balloon Text"/>
    <w:basedOn w:val="Style_6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6_ch"/>
    <w:link w:val="Style_23"/>
    <w:rPr>
      <w:rFonts w:ascii="Segoe UI" w:hAnsi="Segoe UI"/>
      <w:sz w:val="18"/>
    </w:rPr>
  </w:style>
  <w:style w:styleId="Style_24" w:type="paragraph">
    <w:name w:val="heading 1"/>
    <w:next w:val="Style_6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</w:rPr>
  </w:style>
  <w:style w:styleId="Style_26_ch" w:type="character">
    <w:name w:val="Footnote"/>
    <w:link w:val="Style_26"/>
    <w:rPr>
      <w:rFonts w:ascii="XO Thames" w:hAnsi="XO Thames"/>
    </w:rPr>
  </w:style>
  <w:style w:styleId="Style_27" w:type="paragraph">
    <w:name w:val="toc 1"/>
    <w:next w:val="Style_6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" w:type="paragraph">
    <w:name w:val="Header and Footer"/>
    <w:link w:val="Style_2_ch"/>
    <w:pPr>
      <w:spacing w:line="240" w:lineRule="auto"/>
      <w:ind/>
      <w:jc w:val="both"/>
    </w:pPr>
    <w:rPr>
      <w:rFonts w:ascii="XO Thames" w:hAnsi="XO Thames"/>
      <w:sz w:val="20"/>
    </w:rPr>
  </w:style>
  <w:style w:styleId="Style_2_ch" w:type="character">
    <w:name w:val="Header and Footer"/>
    <w:link w:val="Style_2"/>
    <w:rPr>
      <w:rFonts w:ascii="XO Thames" w:hAnsi="XO Thames"/>
      <w:sz w:val="20"/>
    </w:rPr>
  </w:style>
  <w:style w:styleId="Style_28" w:type="paragraph">
    <w:name w:val="Гиперссылка3"/>
    <w:link w:val="Style_28_ch"/>
    <w:rPr>
      <w:color w:val="0000FF"/>
      <w:u w:val="single"/>
    </w:rPr>
  </w:style>
  <w:style w:styleId="Style_28_ch" w:type="character">
    <w:name w:val="Гиперссылка3"/>
    <w:link w:val="Style_28"/>
    <w:rPr>
      <w:color w:val="0000FF"/>
      <w:u w:val="single"/>
    </w:rPr>
  </w:style>
  <w:style w:styleId="Style_29" w:type="paragraph">
    <w:name w:val="toc 9"/>
    <w:next w:val="Style_6"/>
    <w:link w:val="Style_29_ch"/>
    <w:uiPriority w:val="39"/>
    <w:pPr>
      <w:ind w:firstLine="0" w:left="1600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toc 8"/>
    <w:next w:val="Style_6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6"/>
    <w:link w:val="Style_32_ch"/>
    <w:uiPriority w:val="39"/>
    <w:pPr>
      <w:ind w:firstLine="0" w:left="800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Subtitle"/>
    <w:next w:val="Style_6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Default Paragraph Font"/>
    <w:link w:val="Style_35_ch"/>
  </w:style>
  <w:style w:styleId="Style_35_ch" w:type="character">
    <w:name w:val="Default Paragraph Font"/>
    <w:link w:val="Style_35"/>
  </w:style>
  <w:style w:styleId="Style_36" w:type="paragraph">
    <w:name w:val="Title"/>
    <w:next w:val="Style_6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6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6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2024-09-09T05:05:42Z</dcterms:modified>
</cp:coreProperties>
</file>