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582"/>
      </w:tblGrid>
      <w:tr>
        <w:tc>
          <w:tcPr>
            <w:tcW w:type="dxa" w:w="95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1 к постановлению Правительства Камчатского края от 11.05.2023 № 265-П «Об утверждении Положения о Министерстве жилищно-коммунального хозяйства и энергетики Камчатского края»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1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 11.05.2023 № 265-П «Об утверждении Положения о Министерстве жилищно-коммунального хозяйства и энергетики Камчатского края» изменение, дополнив его</w:t>
      </w:r>
      <w:r>
        <w:rPr>
          <w:rFonts w:ascii="Times New Roman" w:hAnsi="Times New Roman"/>
          <w:b w:val="0"/>
          <w:sz w:val="28"/>
        </w:rPr>
        <w:t xml:space="preserve"> частью 27.3 следующего содержания: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«27.3. осуществляет</w:t>
      </w:r>
      <w:r>
        <w:rPr>
          <w:rStyle w:val="Style_3_ch"/>
          <w:rFonts w:ascii="Times New Roman" w:hAnsi="Times New Roman"/>
          <w:b w:val="0"/>
          <w:sz w:val="28"/>
        </w:rPr>
        <w:t xml:space="preserve"> проведение конкурсных отборов инвестиционных проектов по строительству генерирующих объектов, функционирующих на основе использования возобновляемых источников энергии, с использованием которых производство электрической энергии (мощности) планируется в целях ее продажи на розничном рынке.</w:t>
      </w:r>
      <w:r>
        <w:rPr>
          <w:rStyle w:val="Style_3_ch"/>
          <w:rFonts w:ascii="Times New Roman" w:hAnsi="Times New Roman"/>
          <w:b w:val="0"/>
          <w:sz w:val="28"/>
        </w:rPr>
        <w:t>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basedOn w:val="Style_5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5_ch"/>
    <w:link w:val="Style_4"/>
    <w:rPr>
      <w:color w:themeColor="hyperlink" w:val="0563C1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Plain Text"/>
    <w:basedOn w:val="Style_3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2024-08-30T04:22:14Z</dcterms:modified>
</cp:coreProperties>
</file>