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6F" w:rsidRDefault="005439B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56F" w:rsidRDefault="00F7456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7456F" w:rsidRDefault="00F7456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7456F" w:rsidRDefault="00F7456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7456F" w:rsidRDefault="00543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ПО ДЕЛАМ</w:t>
      </w:r>
    </w:p>
    <w:p w:rsidR="00F7456F" w:rsidRDefault="00543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МОЛОДЕЖИ КАМЧАТСКОГО КРАЯ</w:t>
      </w:r>
    </w:p>
    <w:p w:rsidR="00F7456F" w:rsidRDefault="00F7456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7456F" w:rsidRDefault="00543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7456F" w:rsidRDefault="00F745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456F" w:rsidRDefault="00F7456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F7456F" w:rsidRDefault="005439BB">
      <w:pPr>
        <w:spacing w:after="120" w:line="240" w:lineRule="auto"/>
        <w:ind w:left="-284" w:right="5528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color w:val="FFFFFF"/>
          <w:sz w:val="24"/>
          <w:u w:val="single"/>
        </w:rPr>
        <w:t>[</w:t>
      </w:r>
      <w:r>
        <w:rPr>
          <w:rFonts w:ascii="Times New Roman" w:hAnsi="Times New Roman"/>
          <w:color w:val="FFFFFF"/>
          <w:u w:val="single"/>
        </w:rPr>
        <w:t>Дата регистрации] № [Номер документа]</w:t>
      </w:r>
      <w:bookmarkEnd w:id="0"/>
    </w:p>
    <w:p w:rsidR="00F7456F" w:rsidRDefault="005439BB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7456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7456F" w:rsidRDefault="005439BB" w:rsidP="004D29E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Правил определения требований к закупаемым Министерством по делам молодежи Камчатского края и </w:t>
            </w:r>
            <w:r>
              <w:rPr>
                <w:rFonts w:ascii="Times New Roman" w:hAnsi="Times New Roman"/>
                <w:b/>
                <w:sz w:val="28"/>
              </w:rPr>
              <w:t>подведомственными ему краевыми государственными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</w:t>
            </w:r>
            <w:r>
              <w:rPr>
                <w:rFonts w:ascii="Times New Roman" w:hAnsi="Times New Roman"/>
                <w:b/>
                <w:sz w:val="28"/>
              </w:rPr>
              <w:t>ктеристик, применяемых при расчете нормативных затрат на обеспечение функций Министерства по делам молодежи Камчатского края и подведомственных ему краевых государственных казенных и бюджетных учреждений при закупке ими отдельных видов товаров, работ и усл</w:t>
            </w:r>
            <w:r>
              <w:rPr>
                <w:rFonts w:ascii="Times New Roman" w:hAnsi="Times New Roman"/>
                <w:b/>
                <w:sz w:val="28"/>
              </w:rPr>
              <w:t>уг</w:t>
            </w:r>
          </w:p>
        </w:tc>
      </w:tr>
    </w:tbl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56F" w:rsidRDefault="005439B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от 06.05.2021 № 174-П «Об утверждении Правил определения требований</w:t>
      </w:r>
      <w:r>
        <w:br/>
      </w:r>
      <w:r>
        <w:rPr>
          <w:rFonts w:ascii="Times New Roman" w:hAnsi="Times New Roman"/>
          <w:sz w:val="28"/>
        </w:rPr>
        <w:t xml:space="preserve">к закупаемым заказчиками отдельным видам товаров, работ, услуг (в том числе предельных цен товаров, работ, услуг), </w:t>
      </w:r>
      <w:r>
        <w:rPr>
          <w:rFonts w:ascii="Times New Roman" w:hAnsi="Times New Roman"/>
          <w:sz w:val="28"/>
        </w:rPr>
        <w:t>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</w:t>
      </w:r>
      <w:r>
        <w:br/>
      </w:r>
      <w:r>
        <w:rPr>
          <w:rFonts w:ascii="Times New Roman" w:hAnsi="Times New Roman"/>
          <w:sz w:val="28"/>
        </w:rPr>
        <w:t xml:space="preserve">и подведомственных им </w:t>
      </w:r>
      <w:r>
        <w:rPr>
          <w:rFonts w:ascii="Times New Roman" w:hAnsi="Times New Roman"/>
          <w:sz w:val="28"/>
        </w:rPr>
        <w:t>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</w:t>
      </w: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56F" w:rsidRDefault="005439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56F" w:rsidRDefault="005439B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Утвердить:</w:t>
      </w:r>
    </w:p>
    <w:p w:rsidR="00F7456F" w:rsidRDefault="005439B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определения требований к закупаемым Министерством по д</w:t>
      </w:r>
      <w:r>
        <w:rPr>
          <w:rFonts w:ascii="Times New Roman" w:hAnsi="Times New Roman"/>
          <w:sz w:val="28"/>
        </w:rPr>
        <w:t xml:space="preserve">елам молодежи Камчатского края и подведомственными ему краевыми государственными бюджетными учреждениями отдельным видам товаров, </w:t>
      </w:r>
      <w:r>
        <w:rPr>
          <w:rFonts w:ascii="Times New Roman" w:hAnsi="Times New Roman"/>
          <w:sz w:val="28"/>
        </w:rPr>
        <w:lastRenderedPageBreak/>
        <w:t>работ, услуг (в том числе предельных цен товаров, работ, услуг) согласно приложению 1 к настоящему Приказу (далее – Правила);</w:t>
      </w:r>
    </w:p>
    <w:p w:rsidR="00F7456F" w:rsidRDefault="005439B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согласно приложе</w:t>
      </w:r>
      <w:r>
        <w:rPr>
          <w:rFonts w:ascii="Times New Roman" w:hAnsi="Times New Roman"/>
          <w:sz w:val="28"/>
        </w:rPr>
        <w:t>нию 2</w:t>
      </w:r>
      <w:r>
        <w:br/>
      </w:r>
      <w:r>
        <w:rPr>
          <w:rFonts w:ascii="Times New Roman" w:hAnsi="Times New Roman"/>
          <w:sz w:val="28"/>
        </w:rPr>
        <w:t>к настоящему Приказу;</w:t>
      </w:r>
    </w:p>
    <w:p w:rsidR="00F7456F" w:rsidRDefault="005439B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мебели, рабочих станций, отдельных материально-технических ресурсов структурных подразделений Министерства по делам молодежи Камчатского края, подведомств</w:t>
      </w:r>
      <w:r>
        <w:rPr>
          <w:rFonts w:ascii="Times New Roman" w:hAnsi="Times New Roman"/>
          <w:sz w:val="28"/>
        </w:rPr>
        <w:t>енных ему краевых государственных  бюджетных учреждений, необходимых для обеспечения комфортных условий работы согласно приложению 3 к настоящему Приказу;</w:t>
      </w:r>
    </w:p>
    <w:p w:rsidR="00F7456F" w:rsidRDefault="005439B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бумажной продукции и канцел</w:t>
      </w:r>
      <w:r>
        <w:rPr>
          <w:rFonts w:ascii="Times New Roman" w:hAnsi="Times New Roman"/>
          <w:sz w:val="28"/>
        </w:rPr>
        <w:t>ярских принадлежностей согласно приложению 4 к настоящему Приказу;</w:t>
      </w:r>
    </w:p>
    <w:p w:rsidR="00F7456F" w:rsidRDefault="005439B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хозяйственных товаров и товаров для бытовых нужд согласно приложению 5 к настоящему Приказу.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Установить, что указанные в пунктах 2–5 части 1 настоящего Приказа нормативы распространяются на вновь приобретаемые товары, работы и услуги (далее – материально-технические ресурсы) с учетом их наличия</w:t>
      </w:r>
      <w:r>
        <w:br/>
      </w:r>
      <w:r>
        <w:rPr>
          <w:rFonts w:ascii="Times New Roman" w:hAnsi="Times New Roman"/>
          <w:sz w:val="28"/>
        </w:rPr>
        <w:t>и норм износа.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Запретить замену вычислительной тех</w:t>
      </w:r>
      <w:r>
        <w:rPr>
          <w:rFonts w:ascii="Times New Roman" w:hAnsi="Times New Roman"/>
          <w:sz w:val="28"/>
        </w:rPr>
        <w:t>ники и оргтехники</w:t>
      </w:r>
      <w:r>
        <w:br/>
      </w:r>
      <w:r>
        <w:rPr>
          <w:rFonts w:ascii="Times New Roman" w:hAnsi="Times New Roman"/>
          <w:sz w:val="28"/>
        </w:rPr>
        <w:t>до истечения гарантийного срока.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 xml:space="preserve">Подведомственным Министерству по делам молодежи Камчатского края краевым государственным бюджетным учреждениям и </w:t>
      </w:r>
      <w:proofErr w:type="gramStart"/>
      <w:r>
        <w:rPr>
          <w:rFonts w:ascii="Times New Roman" w:hAnsi="Times New Roman"/>
          <w:sz w:val="28"/>
        </w:rPr>
        <w:t>планировать</w:t>
      </w:r>
      <w:proofErr w:type="gramEnd"/>
      <w:r>
        <w:rPr>
          <w:rFonts w:ascii="Times New Roman" w:hAnsi="Times New Roman"/>
          <w:sz w:val="28"/>
        </w:rPr>
        <w:t xml:space="preserve"> и осуществлять закупки материально-технических ресурсов для реализации полном</w:t>
      </w:r>
      <w:r>
        <w:rPr>
          <w:rFonts w:ascii="Times New Roman" w:hAnsi="Times New Roman"/>
          <w:sz w:val="28"/>
        </w:rPr>
        <w:t>очий в рамках закрепленных функций государственного управления с учетом нормативов, утвержденных настоящим Приказом, в пределах лимитов бюджетных обязательств, предусмотренных на закупку товаров, работ, услуг.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56F" w:rsidRDefault="00F74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456F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F7456F" w:rsidRDefault="005439BB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F7456F" w:rsidRDefault="00F7456F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F7456F" w:rsidRDefault="005439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В.И.</w:t>
            </w:r>
            <w:r w:rsidR="004D29EE">
              <w:rPr>
                <w:rFonts w:ascii="Times New Roman" w:hAnsi="Times New Roman"/>
                <w:sz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Ариарти</w:t>
            </w:r>
          </w:p>
        </w:tc>
      </w:tr>
    </w:tbl>
    <w:p w:rsidR="00F7456F" w:rsidRDefault="005439BB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:rsidR="00F7456F" w:rsidRDefault="005439BB">
      <w:r>
        <w:br w:type="page"/>
      </w:r>
    </w:p>
    <w:p w:rsidR="00F7456F" w:rsidRDefault="005439BB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приказу Министерства</w:t>
      </w:r>
    </w:p>
    <w:p w:rsidR="00F7456F" w:rsidRDefault="005439BB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делам молодежи Камчатского края </w:t>
      </w:r>
    </w:p>
    <w:p w:rsidR="00F7456F" w:rsidRDefault="00F7456F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</w:p>
    <w:p w:rsidR="00F7456F" w:rsidRDefault="005439BB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 определения требований к закупаемым Министерством по делам молодежи Камчатского края и подведомственными ему краевыми государственными бюджетными учреждениями отдельным видам товаров, работ, услуг (в том числе предельных цен товаров, работ, услуг)</w:t>
      </w:r>
    </w:p>
    <w:p w:rsidR="00F7456F" w:rsidRDefault="00F7456F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закупаемым Министерством по делам молодежи Камчатского края и подведомственными ему краевыми государственными бюджетными учреждениями (далее - Заказчики) средствам и услугам связи, программному обеспечению, сетевому оборудованию, отдельным ма</w:t>
      </w:r>
      <w:r>
        <w:rPr>
          <w:rFonts w:ascii="Times New Roman" w:hAnsi="Times New Roman"/>
          <w:sz w:val="28"/>
        </w:rPr>
        <w:t>териально-техническим ресурсам в сфере информационно-коммуникационных технологий, мебели, рабочим станциям, отдельным материально-техническим ресурсам, бумажной продукции, канцелярским принадлежностям, хозяйственным товарам, товарам для бытовых нужд (далее</w:t>
      </w:r>
      <w:r>
        <w:rPr>
          <w:rFonts w:ascii="Times New Roman" w:hAnsi="Times New Roman"/>
          <w:sz w:val="28"/>
        </w:rPr>
        <w:t xml:space="preserve"> - Требования; отдельные виды товаров, работ, услуг) утверждаются в форме перечней отдельных видов товаров, работ, услуг, в отношении которых устанавливаются нормативы количества, потребительские свойства (в том числе характеристики качества) и иные характ</w:t>
      </w:r>
      <w:r>
        <w:rPr>
          <w:rFonts w:ascii="Times New Roman" w:hAnsi="Times New Roman"/>
          <w:sz w:val="28"/>
        </w:rPr>
        <w:t>еристики, имеющие влияние на цену отдельных видов товаров, работ, услуг.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Заказчики обязаны соблюдать Требования.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определяются с учетом категорий и (или) групп должностей работников.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Перечни отдельных видов товаров, работ, услуг, указанных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пунктах 2 – 5 части 1 настоящего Приказа считаются ведомственными перечнями для Заказчиков.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Значения характеристик (свойств) отдельных видов товаров, работ, услуг, включенных в ведомственные перечни, не могут превышать предельные значения нормативов количе</w:t>
      </w:r>
      <w:r>
        <w:rPr>
          <w:rFonts w:ascii="Times New Roman" w:hAnsi="Times New Roman"/>
          <w:sz w:val="28"/>
        </w:rPr>
        <w:t xml:space="preserve">ства, потребительских свойств (в том числе характеристики качества) и иных характеристик, установленных в перечнях отдельных видов товаров, работ, услуг, указанных в пунктах 3 – 6 части 1 постановления Правительства Камчатского края от 06.05.2021 № 174-П </w:t>
      </w:r>
      <w:r>
        <w:br/>
      </w:r>
      <w:r>
        <w:rPr>
          <w:rFonts w:ascii="Times New Roman" w:hAnsi="Times New Roman"/>
          <w:sz w:val="28"/>
        </w:rPr>
        <w:t>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</w:t>
      </w:r>
      <w:r>
        <w:br/>
      </w:r>
      <w:r>
        <w:rPr>
          <w:rFonts w:ascii="Times New Roman" w:hAnsi="Times New Roman"/>
          <w:sz w:val="28"/>
        </w:rPr>
        <w:t>их потребительских свойств и иных харак</w:t>
      </w:r>
      <w:r>
        <w:rPr>
          <w:rFonts w:ascii="Times New Roman" w:hAnsi="Times New Roman"/>
          <w:sz w:val="28"/>
        </w:rPr>
        <w:t xml:space="preserve">теристик,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государственных казенных, бюджетных учреждений и государственных унитарных предприятий </w:t>
      </w:r>
      <w:r>
        <w:rPr>
          <w:rFonts w:ascii="Times New Roman" w:hAnsi="Times New Roman"/>
          <w:sz w:val="28"/>
        </w:rPr>
        <w:t>Камчатского края при закупке ими отдельных видов товаров, работ и услуг».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Ведомственные перечни должны позволять обеспечить государственные нужды, но не приводить к закупкам товаров, работ, услуг, </w:t>
      </w:r>
      <w:r>
        <w:rPr>
          <w:rFonts w:ascii="Times New Roman" w:hAnsi="Times New Roman"/>
          <w:sz w:val="28"/>
        </w:rPr>
        <w:lastRenderedPageBreak/>
        <w:t>которые имеют избыточные потребительские свойства (функцион</w:t>
      </w:r>
      <w:r>
        <w:rPr>
          <w:rFonts w:ascii="Times New Roman" w:hAnsi="Times New Roman"/>
          <w:sz w:val="28"/>
        </w:rPr>
        <w:t>альные, эргономические, эстетические, технологические, экологические свойства, свойства надежности и безопасности, значения которых не обусловлены</w:t>
      </w:r>
      <w:r>
        <w:br/>
      </w:r>
      <w:r>
        <w:rPr>
          <w:rFonts w:ascii="Times New Roman" w:hAnsi="Times New Roman"/>
          <w:sz w:val="28"/>
        </w:rPr>
        <w:t>их пригодностью для эксплуатации и потребления в целях оказания государственных услуг (выполнения работ) и ре</w:t>
      </w:r>
      <w:r>
        <w:rPr>
          <w:rFonts w:ascii="Times New Roman" w:hAnsi="Times New Roman"/>
          <w:sz w:val="28"/>
        </w:rPr>
        <w:t>ализации государственных функций) или являются предметами роскоши в соответствии</w:t>
      </w:r>
      <w:r>
        <w:br/>
      </w:r>
      <w:r>
        <w:rPr>
          <w:rFonts w:ascii="Times New Roman" w:hAnsi="Times New Roman"/>
          <w:sz w:val="28"/>
        </w:rPr>
        <w:t>с законодательством Российской Федерации.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при формировании ведомственных перечней значения потребительских свойств (в том числе характеристики качества)</w:t>
      </w:r>
      <w:r>
        <w:br/>
      </w:r>
      <w:r>
        <w:rPr>
          <w:rFonts w:ascii="Times New Roman" w:hAnsi="Times New Roman"/>
          <w:sz w:val="28"/>
        </w:rPr>
        <w:t>и иных ха</w:t>
      </w:r>
      <w:r>
        <w:rPr>
          <w:rFonts w:ascii="Times New Roman" w:hAnsi="Times New Roman"/>
          <w:sz w:val="28"/>
        </w:rPr>
        <w:t>рактеристик отдельных видов товаров, работ, услуг устанавливаются</w:t>
      </w:r>
      <w:r>
        <w:br/>
      </w:r>
      <w:r>
        <w:rPr>
          <w:rFonts w:ascii="Times New Roman" w:hAnsi="Times New Roman"/>
          <w:sz w:val="28"/>
        </w:rPr>
        <w:t>в количественных и (или) качественных показателях с указанием</w:t>
      </w:r>
      <w:r>
        <w:br/>
      </w:r>
      <w:r>
        <w:rPr>
          <w:rFonts w:ascii="Times New Roman" w:hAnsi="Times New Roman"/>
          <w:sz w:val="28"/>
        </w:rPr>
        <w:t xml:space="preserve">(при необходимости) единицы измерения в соответствии с Общероссийским </w:t>
      </w:r>
      <w:hyperlink r:id="rId8" w:history="1">
        <w:r>
          <w:rPr>
            <w:rFonts w:ascii="Times New Roman" w:hAnsi="Times New Roman"/>
            <w:sz w:val="28"/>
          </w:rPr>
          <w:t>классификатором</w:t>
        </w:r>
      </w:hyperlink>
      <w:r>
        <w:rPr>
          <w:rFonts w:ascii="Times New Roman" w:hAnsi="Times New Roman"/>
          <w:sz w:val="28"/>
        </w:rPr>
        <w:t xml:space="preserve"> единиц измерения.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</w:t>
      </w:r>
      <w:r>
        <w:rPr>
          <w:rFonts w:ascii="Times New Roman" w:hAnsi="Times New Roman"/>
          <w:sz w:val="28"/>
        </w:rPr>
        <w:t>характеристик (свойств).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цены товаров, работ, услуг устанавливаются в рублях</w:t>
      </w:r>
      <w:r>
        <w:br/>
      </w:r>
      <w:r>
        <w:rPr>
          <w:rFonts w:ascii="Times New Roman" w:hAnsi="Times New Roman"/>
          <w:sz w:val="28"/>
        </w:rPr>
        <w:t>в абсолютном денежном выражении (с точностью до 2-го знака после запятой) в пределах лимитов бюджетных обязательств, предусмотренных на закупку товаров, работ, услуг, с</w:t>
      </w:r>
      <w:r>
        <w:rPr>
          <w:rFonts w:ascii="Times New Roman" w:hAnsi="Times New Roman"/>
          <w:sz w:val="28"/>
        </w:rPr>
        <w:t xml:space="preserve"> учетом </w:t>
      </w:r>
      <w:hyperlink r:id="rId9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</w:t>
      </w:r>
      <w:r>
        <w:rPr>
          <w:rFonts w:ascii="Times New Roman" w:hAnsi="Times New Roman"/>
          <w:sz w:val="28"/>
        </w:rPr>
        <w:t>дарственной власти Камчатского края и подведомственных им краевых казенных учреждений».</w:t>
      </w:r>
    </w:p>
    <w:p w:rsidR="00F7456F" w:rsidRDefault="00543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Отдельные виды товаров, работ, услуг, не включенные</w:t>
      </w:r>
      <w:r>
        <w:br/>
      </w:r>
      <w:r>
        <w:rPr>
          <w:rFonts w:ascii="Times New Roman" w:hAnsi="Times New Roman"/>
          <w:sz w:val="28"/>
        </w:rPr>
        <w:t xml:space="preserve">в ведомственные перечни могут подлежать включению при условии, если средняя арифметическая сумма значений следующих </w:t>
      </w:r>
      <w:r>
        <w:rPr>
          <w:rFonts w:ascii="Times New Roman" w:hAnsi="Times New Roman"/>
          <w:sz w:val="28"/>
        </w:rPr>
        <w:t>критериев превышает</w:t>
      </w:r>
      <w:r>
        <w:br/>
      </w:r>
      <w:r>
        <w:rPr>
          <w:rFonts w:ascii="Times New Roman" w:hAnsi="Times New Roman"/>
          <w:sz w:val="28"/>
        </w:rPr>
        <w:t>20 процентов: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</w:t>
      </w:r>
      <w:r>
        <w:rPr>
          <w:rFonts w:ascii="Times New Roman" w:hAnsi="Times New Roman"/>
          <w:sz w:val="28"/>
        </w:rPr>
        <w:t>онтрактов, содержащих сведения, составляющие государственную тайну, Заказчиками в общем объеме оплаты по контрактам, включенным в указанные реестры (по графикам платежей), заключенным соответствующими Заказчиками;</w:t>
      </w:r>
    </w:p>
    <w:p w:rsidR="00F7456F" w:rsidRDefault="00543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доля контрактов на закупку отдельных ви</w:t>
      </w:r>
      <w:r>
        <w:rPr>
          <w:rFonts w:ascii="Times New Roman" w:hAnsi="Times New Roman"/>
          <w:sz w:val="28"/>
        </w:rPr>
        <w:t>дов товаров, работ, услуг, заключенных в отчетном финансовом году, Заказчиков в общем количестве контрактов на приобретение товаров, работ, услуг, заключаемых соответствующими Заказчиками.</w:t>
      </w:r>
    </w:p>
    <w:p w:rsidR="00F7456F" w:rsidRDefault="005439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7456F" w:rsidRDefault="005439BB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Министерства</w:t>
      </w:r>
    </w:p>
    <w:p w:rsidR="00F7456F" w:rsidRDefault="005439BB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молодежи Камчатского</w:t>
      </w:r>
      <w:r>
        <w:rPr>
          <w:rFonts w:ascii="Times New Roman" w:hAnsi="Times New Roman"/>
          <w:sz w:val="28"/>
        </w:rPr>
        <w:t xml:space="preserve"> края </w:t>
      </w:r>
    </w:p>
    <w:p w:rsidR="00F7456F" w:rsidRDefault="00F7456F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</w:p>
    <w:p w:rsidR="00F7456F" w:rsidRDefault="00543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Перечень, </w:t>
      </w:r>
    </w:p>
    <w:p w:rsidR="00F7456F" w:rsidRDefault="00543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нормативы количества, потребительские свойства и характеристики средств и услуг связи, программного обеспечения, сетевого оборудования</w:t>
      </w:r>
    </w:p>
    <w:p w:rsidR="00F7456F" w:rsidRDefault="00543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отдельных материально-технических ресурсов в сфере</w:t>
      </w:r>
      <w:r>
        <w:br/>
      </w:r>
      <w:r>
        <w:rPr>
          <w:rFonts w:ascii="Times New Roman" w:hAnsi="Times New Roman"/>
          <w:b/>
          <w:sz w:val="28"/>
        </w:rPr>
        <w:t xml:space="preserve">информационно-коммуникационных технологий </w:t>
      </w:r>
    </w:p>
    <w:p w:rsidR="00F7456F" w:rsidRDefault="005439BB">
      <w:pPr>
        <w:spacing w:before="120" w:after="12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5"/>
        <w:gridCol w:w="4515"/>
        <w:gridCol w:w="1535"/>
        <w:gridCol w:w="2625"/>
      </w:tblGrid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</w:p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средств и услуг связи, программного об</w:t>
            </w:r>
            <w:r>
              <w:rPr>
                <w:rFonts w:ascii="Times New Roman" w:hAnsi="Times New Roman"/>
                <w:sz w:val="26"/>
              </w:rPr>
              <w:t>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Средства услуг связи</w:t>
            </w: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абонентских номеров для передачи голосовой информации с</w:t>
            </w:r>
            <w:r>
              <w:rPr>
                <w:rFonts w:ascii="Times New Roman" w:hAnsi="Times New Roman"/>
                <w:sz w:val="26"/>
              </w:rPr>
              <w:t xml:space="preserve">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кабинет, либо на сотрудника при отсутствии автоматической телефонной станции (далее – АТС)</w:t>
            </w: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абонентских </w:t>
            </w:r>
            <w:r>
              <w:rPr>
                <w:rFonts w:ascii="Times New Roman" w:hAnsi="Times New Roman"/>
                <w:sz w:val="26"/>
              </w:rPr>
              <w:t>номеров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оборудования, подключенного к сети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мобильной связи, единиц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1.2.1.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1.2.2.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Заместители руководителя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Средство подвижной радиотелефонной связи, только для руководителя организации замещающего </w:t>
            </w:r>
            <w:r>
              <w:rPr>
                <w:rFonts w:ascii="Times New Roman" w:hAnsi="Times New Roman"/>
                <w:sz w:val="26"/>
              </w:rPr>
              <w:t>государственную должность Камчатского края в исполнительных органах и являющегося членом Правительства Камчатского края *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устройства - смартфон</w:t>
            </w:r>
          </w:p>
        </w:tc>
      </w:tr>
      <w:tr w:rsidR="00F7456F">
        <w:trPr>
          <w:trHeight w:val="20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IOS, </w:t>
            </w:r>
            <w:proofErr w:type="spellStart"/>
            <w:r>
              <w:rPr>
                <w:rFonts w:ascii="Times New Roman" w:hAnsi="Times New Roman"/>
                <w:sz w:val="26"/>
              </w:rPr>
              <w:t>Android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Windows</w:t>
            </w:r>
            <w:proofErr w:type="spellEnd"/>
          </w:p>
        </w:tc>
      </w:tr>
      <w:tr w:rsidR="00F7456F">
        <w:trPr>
          <w:trHeight w:val="36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управления сенсорный</w:t>
            </w:r>
          </w:p>
        </w:tc>
      </w:tr>
      <w:tr w:rsidR="00F7456F">
        <w:trPr>
          <w:trHeight w:val="36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F745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</w:rPr>
              <w:t>SIM-карт не более 2</w:t>
            </w: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SIM-карт для передачи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данных с использованием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информационно-телекоммуникационной сети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«Интернет» (далее – сеть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«Интернет»), используемых для</w:t>
            </w:r>
          </w:p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планшетных компьютеров, единиц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планшетный компьютер только у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руководителя </w:t>
            </w:r>
            <w:r>
              <w:rPr>
                <w:rFonts w:ascii="Times New Roman" w:hAnsi="Times New Roman"/>
                <w:sz w:val="26"/>
              </w:rPr>
              <w:t>организации</w:t>
            </w:r>
          </w:p>
        </w:tc>
      </w:tr>
      <w:tr w:rsidR="00F7456F">
        <w:trPr>
          <w:trHeight w:val="5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1.5.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Справочно-правовая система, единиц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 каждую рабочую станцию</w:t>
            </w:r>
          </w:p>
        </w:tc>
      </w:tr>
      <w:tr w:rsidR="00F7456F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6F" w:rsidRDefault="005439BB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Персональное программное обеспечение</w:t>
            </w: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система, лицензия (</w:t>
            </w:r>
            <w:proofErr w:type="spellStart"/>
            <w:r>
              <w:rPr>
                <w:rFonts w:ascii="Times New Roman" w:hAnsi="Times New Roman"/>
                <w:sz w:val="26"/>
              </w:rPr>
              <w:t>мультиязычная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2047" w:firstLine="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рабочее место</w:t>
            </w: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Программное обеспечение, лицензия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6F" w:rsidRDefault="00F74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Антивирусная программа, базовая лицензия русской версии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6F" w:rsidRDefault="00F74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Архиватор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6F" w:rsidRDefault="00F74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8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Серверное программное обеспечение</w:t>
            </w: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система, лицензия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2047" w:firstLine="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сервер</w:t>
            </w: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Клиентская лицензия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6F" w:rsidRDefault="00F74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8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Сетевое оборудование, АТС</w:t>
            </w: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Структурированная </w:t>
            </w:r>
            <w:r>
              <w:rPr>
                <w:rFonts w:ascii="Times New Roman" w:hAnsi="Times New Roman"/>
                <w:sz w:val="26"/>
              </w:rPr>
              <w:t>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структурированная кабельная система с разводкой до каждого рабочего места на организацию. 2 порта </w:t>
            </w:r>
            <w:r>
              <w:rPr>
                <w:rFonts w:ascii="Times New Roman" w:hAnsi="Times New Roman"/>
                <w:sz w:val="26"/>
              </w:rPr>
              <w:br/>
              <w:t>(1 телефонный и 1 сетевой) на каждое рабочее ме</w:t>
            </w:r>
            <w:r>
              <w:rPr>
                <w:rFonts w:ascii="Times New Roman" w:hAnsi="Times New Roman"/>
                <w:sz w:val="26"/>
              </w:rPr>
              <w:t>сто. Срок эксплуатации – 25 лет</w:t>
            </w:r>
          </w:p>
        </w:tc>
      </w:tr>
      <w:tr w:rsidR="00F7456F">
        <w:trPr>
          <w:trHeight w:val="2047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Универсальный двухпроцессорный сервер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организацию. Специализированный серверный процессор с возможностью монтажа в стойку.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7 лет</w:t>
            </w:r>
          </w:p>
        </w:tc>
      </w:tr>
      <w:tr w:rsidR="00F7456F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Телефонная станция на основе межсетевого протокола IP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организацию. Срок эксплуатации – 15 лет</w:t>
            </w:r>
          </w:p>
        </w:tc>
      </w:tr>
    </w:tbl>
    <w:p w:rsidR="00F7456F" w:rsidRDefault="005439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*Периодичность приобретения средств связи определяется максимальным сроком </w:t>
      </w:r>
      <w:r>
        <w:rPr>
          <w:rFonts w:ascii="Times New Roman" w:hAnsi="Times New Roman"/>
          <w:sz w:val="24"/>
        </w:rPr>
        <w:lastRenderedPageBreak/>
        <w:t>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Мин</w:t>
      </w:r>
      <w:r>
        <w:rPr>
          <w:rFonts w:ascii="Times New Roman" w:hAnsi="Times New Roman"/>
          <w:sz w:val="24"/>
        </w:rPr>
        <w:t>истра по делам молодежи Камчатского края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F7456F" w:rsidRDefault="005439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7456F" w:rsidRDefault="005439BB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F7456F" w:rsidRDefault="005439BB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делам молодежи Камчатского края </w:t>
      </w:r>
    </w:p>
    <w:p w:rsidR="00F7456F" w:rsidRDefault="00F7456F">
      <w:pPr>
        <w:spacing w:before="120" w:after="120" w:line="240" w:lineRule="auto"/>
        <w:ind w:left="120" w:right="120" w:firstLine="589"/>
        <w:jc w:val="both"/>
        <w:rPr>
          <w:rFonts w:ascii="Times New Roman" w:hAnsi="Times New Roman"/>
          <w:sz w:val="24"/>
        </w:rPr>
      </w:pPr>
    </w:p>
    <w:p w:rsidR="00F7456F" w:rsidRDefault="005439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Перечень, </w:t>
      </w:r>
    </w:p>
    <w:p w:rsidR="00F7456F" w:rsidRDefault="005439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нормативы количества, потребительские свойства и характеристики мебели, рабочих станций, отдельных материально-технических ресурсов структурных подразделений Министерства по делам молодежи Камчатского края, подведомственных ему краевых государственных бюдж</w:t>
      </w:r>
      <w:r>
        <w:rPr>
          <w:rFonts w:ascii="Times New Roman" w:hAnsi="Times New Roman"/>
          <w:b/>
          <w:sz w:val="28"/>
        </w:rPr>
        <w:t>етных учреждений Камчатского края, необходимых для обеспечения комфортных условий работы</w:t>
      </w:r>
    </w:p>
    <w:p w:rsidR="00F7456F" w:rsidRDefault="00F745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456F" w:rsidRDefault="005439BB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 Допускается устройство общей приемной при кабинетах Министра и его заместителей, а также общей приемной при кабинетах заместителей.</w:t>
      </w:r>
    </w:p>
    <w:p w:rsidR="00F7456F" w:rsidRDefault="005439BB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Нормативы обеспечения </w:t>
      </w:r>
      <w:r>
        <w:rPr>
          <w:rFonts w:ascii="Times New Roman" w:hAnsi="Times New Roman"/>
          <w:sz w:val="28"/>
        </w:rPr>
        <w:t>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:rsidR="00F7456F" w:rsidRDefault="00F7456F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9"/>
        <w:gridCol w:w="17"/>
        <w:gridCol w:w="2251"/>
        <w:gridCol w:w="3402"/>
      </w:tblGrid>
      <w:tr w:rsidR="00F7456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6F" w:rsidRDefault="005439B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</w:p>
          <w:p w:rsidR="00F7456F" w:rsidRDefault="005439B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6F" w:rsidRDefault="005439B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мебели, рабочих станций, отдельных материально-тех</w:t>
            </w:r>
            <w:r>
              <w:rPr>
                <w:rFonts w:ascii="Times New Roman" w:hAnsi="Times New Roman"/>
                <w:sz w:val="26"/>
              </w:rPr>
              <w:t>нических ресурсов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6F" w:rsidRDefault="005439BB">
            <w:pPr>
              <w:widowControl w:val="0"/>
              <w:spacing w:line="240" w:lineRule="auto"/>
              <w:ind w:left="-66" w:right="-8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Количество, единиц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6F" w:rsidRDefault="005439B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Характеристика (требования)</w:t>
            </w:r>
          </w:p>
          <w:p w:rsidR="00F7456F" w:rsidRDefault="00F7456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2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6" w:right="-8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F7456F">
        <w:trPr>
          <w:trHeight w:val="1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Кабинет Министра по делам молодежи Камчатского края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руководителя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</w:t>
            </w:r>
            <w:r>
              <w:rPr>
                <w:rFonts w:ascii="Times New Roman" w:hAnsi="Times New Roman"/>
                <w:sz w:val="26"/>
              </w:rPr>
              <w:t>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для переговоров (совещаний)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350 x 120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Тумба для стола </w:t>
            </w:r>
            <w:r>
              <w:rPr>
                <w:rFonts w:ascii="Times New Roman" w:hAnsi="Times New Roman"/>
                <w:sz w:val="26"/>
              </w:rPr>
              <w:t>руководителя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hRule="exact" w:val="39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220 x 70 x 50 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1.7.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материал – ДВП, </w:t>
            </w:r>
            <w:r>
              <w:rPr>
                <w:rFonts w:ascii="Times New Roman" w:hAnsi="Times New Roman"/>
                <w:sz w:val="26"/>
              </w:rPr>
              <w:t>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240 x 100 x 60 (В x Ш x Г) см, двустворчатый, двери распашные,  либо купе, наличие металлической штанги для одежды</w:t>
            </w:r>
          </w:p>
        </w:tc>
      </w:tr>
      <w:tr w:rsidR="00F7456F">
        <w:trPr>
          <w:trHeight w:hRule="exact" w:val="39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1.8.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для руководителя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преимущественно с металлическим каркасом, с</w:t>
            </w:r>
            <w:r>
              <w:rPr>
                <w:rFonts w:ascii="Times New Roman" w:hAnsi="Times New Roman"/>
                <w:sz w:val="26"/>
              </w:rPr>
              <w:t xml:space="preserve"> подлокотниками, с регулируемыми механизмом по высоте (газ-лифт) и углом наклона (механизм качания)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>
              <w:rPr>
                <w:rFonts w:ascii="Times New Roman" w:hAnsi="Times New Roman"/>
                <w:sz w:val="26"/>
              </w:rPr>
              <w:lastRenderedPageBreak/>
              <w:t>нетканые материалы</w:t>
            </w:r>
          </w:p>
        </w:tc>
      </w:tr>
      <w:tr w:rsidR="00F7456F">
        <w:trPr>
          <w:trHeight w:hRule="exact" w:val="39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</w:t>
            </w:r>
            <w:r>
              <w:rPr>
                <w:rFonts w:ascii="Times New Roman" w:hAnsi="Times New Roman"/>
                <w:sz w:val="26"/>
              </w:rPr>
              <w:t xml:space="preserve">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1.9.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 либо нетканые материалы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1.10.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Сейф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металлический, огнестойкий, </w:t>
            </w:r>
            <w:proofErr w:type="spellStart"/>
            <w:r>
              <w:rPr>
                <w:rFonts w:ascii="Times New Roman" w:hAnsi="Times New Roman"/>
                <w:sz w:val="26"/>
              </w:rPr>
              <w:t>взломостойкий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с кодовым </w:t>
            </w:r>
            <w:r>
              <w:rPr>
                <w:rFonts w:ascii="Times New Roman" w:hAnsi="Times New Roman"/>
                <w:sz w:val="26"/>
              </w:rPr>
              <w:t>электронным замком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50 x 50 x 50 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25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тип – моноблок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экрана – не более 24 дюймов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процессора – Х64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не более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6"/>
              </w:rPr>
              <w:br/>
              <w:t>16  ГБ,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и/или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</w:t>
            </w:r>
            <w:r>
              <w:rPr>
                <w:rFonts w:ascii="Times New Roman" w:hAnsi="Times New Roman"/>
                <w:sz w:val="26"/>
              </w:rPr>
              <w:t xml:space="preserve">включенная в Единый реестр российских программ для </w:t>
            </w:r>
            <w:r>
              <w:rPr>
                <w:rFonts w:ascii="Times New Roman" w:hAnsi="Times New Roman"/>
                <w:sz w:val="26"/>
              </w:rPr>
              <w:lastRenderedPageBreak/>
              <w:t>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включенное в Единый реестр российских программ для электронных вычислительных машин и баз данных, </w:t>
            </w:r>
            <w:r>
              <w:rPr>
                <w:rFonts w:ascii="Times New Roman" w:hAnsi="Times New Roman"/>
                <w:sz w:val="26"/>
              </w:rPr>
              <w:t>либо без ПО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устройства ввода – беспроводные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Планшетный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и тип экрана – не более </w:t>
            </w:r>
            <w:r>
              <w:rPr>
                <w:rFonts w:ascii="Times New Roman" w:hAnsi="Times New Roman"/>
                <w:sz w:val="26"/>
              </w:rPr>
              <w:br/>
              <w:t>13 дюймов, IPS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 – не более 1 кг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процессора – Х64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не менее 2.2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</w:t>
            </w:r>
            <w:r>
              <w:rPr>
                <w:rFonts w:ascii="Times New Roman" w:hAnsi="Times New Roman"/>
                <w:sz w:val="26"/>
              </w:rPr>
              <w:t xml:space="preserve"> оперативной памяти – не менее</w:t>
            </w:r>
            <w:r>
              <w:rPr>
                <w:rFonts w:ascii="Times New Roman" w:hAnsi="Times New Roman"/>
                <w:sz w:val="26"/>
              </w:rPr>
              <w:br/>
              <w:t>8 Гб DDR3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не более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SSD+HDD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не требуется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наличие модулей – требуется </w:t>
            </w:r>
            <w:proofErr w:type="spellStart"/>
            <w:r>
              <w:rPr>
                <w:rFonts w:ascii="Times New Roman" w:hAnsi="Times New Roman"/>
                <w:sz w:val="26"/>
              </w:rPr>
              <w:t>Wi-Fi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Bluetooth</w:t>
            </w:r>
            <w:proofErr w:type="spellEnd"/>
            <w:r>
              <w:rPr>
                <w:rFonts w:ascii="Times New Roman" w:hAnsi="Times New Roman"/>
                <w:sz w:val="26"/>
              </w:rPr>
              <w:t>, поддержка 3G (UMTS), LTE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тип видеоадаптера – </w:t>
            </w:r>
            <w:r>
              <w:rPr>
                <w:rFonts w:ascii="Times New Roman" w:hAnsi="Times New Roman"/>
                <w:sz w:val="26"/>
              </w:rPr>
              <w:t>дискретный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время работы не менее 8 </w:t>
            </w:r>
            <w:r>
              <w:rPr>
                <w:rFonts w:ascii="Times New Roman" w:hAnsi="Times New Roman"/>
                <w:sz w:val="26"/>
              </w:rPr>
              <w:lastRenderedPageBreak/>
              <w:t>часов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включенное в Единый реестр российских </w:t>
            </w:r>
            <w:r>
              <w:rPr>
                <w:rFonts w:ascii="Times New Roman" w:hAnsi="Times New Roman"/>
                <w:sz w:val="26"/>
              </w:rPr>
              <w:t>программ для электронных вычислительных машин и баз данных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цветность – черно-белый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скорость печати – не менее 30 страниц в минуту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наличие сетевого интерфейса, USB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6"/>
              </w:rPr>
              <w:t>картридер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телефонных аппаратов: с выходом на внутреннюю, городскую и междугородную связь с функцией конференцсвязи с системной </w:t>
            </w:r>
            <w:r>
              <w:rPr>
                <w:rFonts w:ascii="Times New Roman" w:hAnsi="Times New Roman"/>
                <w:sz w:val="26"/>
              </w:rPr>
              <w:t>консолью. 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1.16.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функцией охлаждения,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вентиляции воздуха, автоматическим поддержанием </w:t>
            </w:r>
            <w:r>
              <w:rPr>
                <w:rFonts w:ascii="Times New Roman" w:hAnsi="Times New Roman"/>
                <w:sz w:val="26"/>
              </w:rPr>
              <w:t>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1.17.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Телевизор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плазменный, LED, диагональ не более </w:t>
            </w:r>
            <w:r>
              <w:rPr>
                <w:rFonts w:ascii="Times New Roman" w:hAnsi="Times New Roman"/>
                <w:sz w:val="26"/>
              </w:rPr>
              <w:br/>
              <w:t xml:space="preserve">42 дюймов.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1.18.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Портрет Президента Российской Федерации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40 x 60 см.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6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1.19.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Государственный флаг Российской Федерации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большой на древке.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1.20.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Флаг Камчатского края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большой на древке.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Государственный герб </w:t>
            </w:r>
            <w:r>
              <w:rPr>
                <w:rFonts w:ascii="Times New Roman" w:hAnsi="Times New Roman"/>
                <w:sz w:val="26"/>
              </w:rPr>
              <w:t>Российской Федерации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Герб Камчатского края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Настольный набор руководителя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дерева, состоящий из 7–10 предметов. 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количеству и размеру окна в помещении. Срок эксплуатации – 5 лет</w:t>
            </w:r>
          </w:p>
        </w:tc>
      </w:tr>
      <w:tr w:rsidR="00F7456F">
        <w:trPr>
          <w:trHeight w:hRule="exact" w:val="7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Приемная Министра по делам молодежи Камчатского края</w:t>
            </w:r>
          </w:p>
          <w:p w:rsidR="00F7456F" w:rsidRDefault="00F74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6"/>
              </w:rPr>
              <w:br/>
              <w:t xml:space="preserve">(В x Д </w:t>
            </w:r>
            <w:r>
              <w:rPr>
                <w:rFonts w:ascii="Times New Roman" w:hAnsi="Times New Roman"/>
                <w:sz w:val="26"/>
              </w:rPr>
              <w:t>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(тумба) под оргтехнику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</w:t>
            </w:r>
            <w:r>
              <w:rPr>
                <w:rFonts w:ascii="Times New Roman" w:hAnsi="Times New Roman"/>
                <w:sz w:val="26"/>
              </w:rPr>
              <w:t>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6"/>
              </w:rPr>
              <w:br/>
              <w:t>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2.5.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 (шкаф-купе)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240 x 200 x 60 </w:t>
            </w:r>
            <w:r>
              <w:rPr>
                <w:rFonts w:ascii="Times New Roman" w:hAnsi="Times New Roman"/>
                <w:sz w:val="26"/>
              </w:rPr>
              <w:br/>
              <w:t xml:space="preserve">(В x Ш x Г) см, наличие металлической штанги для одежды, полки для головных уборов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2.6.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офисное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преимущественно с металлическим каркасом, с подлокотниками, с регулируемыми механизмом</w:t>
            </w:r>
            <w:r>
              <w:rPr>
                <w:rFonts w:ascii="Times New Roman" w:hAnsi="Times New Roman"/>
                <w:sz w:val="26"/>
              </w:rPr>
              <w:t xml:space="preserve"> по высоте (</w:t>
            </w:r>
            <w:proofErr w:type="gramStart"/>
            <w:r>
              <w:rPr>
                <w:rFonts w:ascii="Times New Roman" w:hAnsi="Times New Roman"/>
                <w:sz w:val="26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) </w:t>
            </w:r>
          </w:p>
          <w:p w:rsidR="00F7456F" w:rsidRDefault="00F74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2.7.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мягким сиденьем, жесткой </w:t>
            </w:r>
            <w:r>
              <w:rPr>
                <w:rFonts w:ascii="Times New Roman" w:hAnsi="Times New Roman"/>
                <w:sz w:val="26"/>
              </w:rPr>
              <w:lastRenderedPageBreak/>
              <w:t>спинкой, обивка из ткани (искусственной кожи)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2.8.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</w:t>
            </w:r>
            <w:r>
              <w:rPr>
                <w:rFonts w:ascii="Times New Roman" w:hAnsi="Times New Roman"/>
                <w:sz w:val="26"/>
              </w:rPr>
              <w:t>потока, управление с пульта, рекомендуемая площадь до 20 кв. метров. 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 (моноблок), монитор, устройство ввода-вывода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процессора – X64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российских </w:t>
            </w:r>
            <w:r>
              <w:rPr>
                <w:rFonts w:ascii="Times New Roman" w:hAnsi="Times New Roman"/>
                <w:sz w:val="26"/>
              </w:rPr>
              <w:t>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включенное в Единый реестр российских программ для </w:t>
            </w:r>
            <w:r>
              <w:rPr>
                <w:rFonts w:ascii="Times New Roman" w:hAnsi="Times New Roman"/>
                <w:sz w:val="26"/>
              </w:rPr>
              <w:lastRenderedPageBreak/>
              <w:t>электронных вычислительных машин и баз данных, либо без ПО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эксплуатации – 7 </w:t>
            </w:r>
            <w:r>
              <w:rPr>
                <w:rFonts w:ascii="Times New Roman" w:hAnsi="Times New Roman"/>
                <w:sz w:val="26"/>
              </w:rPr>
              <w:t>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включенное в Единый </w:t>
            </w:r>
            <w:r>
              <w:rPr>
                <w:rFonts w:ascii="Times New Roman" w:hAnsi="Times New Roman"/>
                <w:sz w:val="26"/>
              </w:rPr>
              <w:t>реестр российских программ для электронных вычислительных машин и баз данных, либо без ПО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Устройства ввода-вывода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мышь проводная, клавиатура проводная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мощность не более 850 </w:t>
            </w:r>
            <w:r>
              <w:rPr>
                <w:rFonts w:ascii="Times New Roman" w:hAnsi="Times New Roman"/>
                <w:sz w:val="26"/>
              </w:rPr>
              <w:t>ВА.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2.10.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 с функцией факса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выходом на городскую и междугородную связь – 1,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печать на листах, лазерная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или методом </w:t>
            </w:r>
            <w:proofErr w:type="spellStart"/>
            <w:r>
              <w:rPr>
                <w:rFonts w:ascii="Times New Roman" w:hAnsi="Times New Roman"/>
                <w:sz w:val="26"/>
              </w:rPr>
              <w:t>термопереноса</w:t>
            </w:r>
            <w:proofErr w:type="spellEnd"/>
            <w:r>
              <w:rPr>
                <w:rFonts w:ascii="Times New Roman" w:hAnsi="Times New Roman"/>
                <w:sz w:val="26"/>
              </w:rPr>
              <w:t>, с автоответчиком, с записной книжкой на 100–200 номеров. Срок экспл</w:t>
            </w:r>
            <w:r>
              <w:rPr>
                <w:rFonts w:ascii="Times New Roman" w:hAnsi="Times New Roman"/>
                <w:sz w:val="26"/>
              </w:rPr>
              <w:t>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2.11.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Холодильник малой вместимости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организацию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не более 120 литров.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Кабинет заместителя Министра по делам молодежи Камчатского </w:t>
            </w:r>
            <w:r>
              <w:rPr>
                <w:rFonts w:ascii="Times New Roman" w:hAnsi="Times New Roman"/>
                <w:sz w:val="26"/>
              </w:rPr>
              <w:t>края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3.4.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для переговоров/совещаний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210 x 120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3.5.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3.6.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3.7.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240 x 100 x 60 (В x Ш x Г) см, двустворчатый или купе, наличие металлической штанги для одежды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3.8.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 – металлическая,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обивка – искусственная кожа, искусственная замша (микрофибра), </w:t>
            </w:r>
            <w:r>
              <w:rPr>
                <w:rFonts w:ascii="Times New Roman" w:hAnsi="Times New Roman"/>
                <w:sz w:val="26"/>
              </w:rPr>
              <w:t>ткань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3.9.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тип – системный блок (моноблок), монитор, </w:t>
            </w:r>
            <w:r>
              <w:rPr>
                <w:rFonts w:ascii="Times New Roman" w:hAnsi="Times New Roman"/>
                <w:sz w:val="26"/>
              </w:rPr>
              <w:t>устройство ввода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тип видеоадаптера – </w:t>
            </w:r>
            <w:r>
              <w:rPr>
                <w:rFonts w:ascii="Times New Roman" w:hAnsi="Times New Roman"/>
                <w:sz w:val="26"/>
              </w:rPr>
              <w:t>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включенная в Единый реестр российских </w:t>
            </w:r>
            <w:r>
              <w:rPr>
                <w:rFonts w:ascii="Times New Roman" w:hAnsi="Times New Roman"/>
                <w:sz w:val="26"/>
              </w:rPr>
              <w:t>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6"/>
              </w:rPr>
              <w:t>Gb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-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</w:t>
            </w:r>
            <w:r>
              <w:rPr>
                <w:rFonts w:ascii="Times New Roman" w:hAnsi="Times New Roman"/>
                <w:sz w:val="26"/>
              </w:rPr>
              <w:t>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</w:t>
            </w:r>
            <w:r>
              <w:rPr>
                <w:rFonts w:ascii="Times New Roman" w:hAnsi="Times New Roman"/>
                <w:sz w:val="26"/>
              </w:rPr>
              <w:t>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Запасные части (устройства ввода-вывода)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35 страниц в минуту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интерфейс – USB 2.0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</w:t>
            </w:r>
            <w:r>
              <w:rPr>
                <w:rFonts w:ascii="Times New Roman" w:hAnsi="Times New Roman"/>
                <w:sz w:val="26"/>
              </w:rPr>
              <w:t xml:space="preserve">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функциями обогрева,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 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3.15.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Кабинет начальника структурного подразделения Министерства по делам молодежи Камчатского края (начальник управления, начальник отдела и т.д.)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материал – ДВП, </w:t>
            </w:r>
            <w:r>
              <w:rPr>
                <w:rFonts w:ascii="Times New Roman" w:hAnsi="Times New Roman"/>
                <w:sz w:val="26"/>
              </w:rPr>
              <w:t>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Стол </w:t>
            </w:r>
            <w:r>
              <w:rPr>
                <w:rFonts w:ascii="Times New Roman" w:hAnsi="Times New Roman"/>
                <w:sz w:val="26"/>
              </w:rPr>
              <w:t>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4.4.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4.5.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4.6.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240 x 50 x 60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двустворчатый, с зеркалом, </w:t>
            </w:r>
            <w:r>
              <w:rPr>
                <w:rFonts w:ascii="Times New Roman" w:hAnsi="Times New Roman"/>
                <w:sz w:val="26"/>
              </w:rPr>
              <w:t>наличие металлической штанги для одежды, полки для головных уборов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4.7.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 – металлическая, с подлокотниками, с регулируемыми механизмом по высоте (газ-лифт)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4.8.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 (моноблок), монитор, устройство ввода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монитора – не более </w:t>
            </w:r>
            <w:r>
              <w:rPr>
                <w:rFonts w:ascii="Times New Roman" w:hAnsi="Times New Roman"/>
                <w:sz w:val="26"/>
              </w:rPr>
              <w:t>24 дюйма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</w:t>
            </w:r>
            <w:r>
              <w:rPr>
                <w:rFonts w:ascii="Times New Roman" w:hAnsi="Times New Roman"/>
                <w:sz w:val="26"/>
              </w:rPr>
              <w:t>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</w:t>
            </w:r>
            <w:r>
              <w:rPr>
                <w:rFonts w:ascii="Times New Roman" w:hAnsi="Times New Roman"/>
                <w:sz w:val="26"/>
              </w:rPr>
              <w:t>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6"/>
              </w:rPr>
              <w:t>Gb</w:t>
            </w:r>
            <w:proofErr w:type="spellEnd"/>
            <w:r>
              <w:rPr>
                <w:rFonts w:ascii="Times New Roman" w:hAnsi="Times New Roman"/>
                <w:sz w:val="26"/>
              </w:rPr>
              <w:t>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объем накопителя – </w:t>
            </w:r>
            <w:r>
              <w:rPr>
                <w:rFonts w:ascii="Times New Roman" w:hAnsi="Times New Roman"/>
                <w:sz w:val="26"/>
              </w:rPr>
              <w:t>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российских программ для электронных вычислительных машин и баз </w:t>
            </w:r>
            <w:r>
              <w:rPr>
                <w:rFonts w:ascii="Times New Roman" w:hAnsi="Times New Roman"/>
                <w:sz w:val="26"/>
              </w:rPr>
              <w:t>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Запасные части (устройства ввода-вывода)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4.10.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Принтер (в случае, если начальник располагается в отдельном кабинете)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максимальный формат – </w:t>
            </w:r>
            <w:r>
              <w:rPr>
                <w:rFonts w:ascii="Times New Roman" w:hAnsi="Times New Roman"/>
                <w:sz w:val="26"/>
              </w:rPr>
              <w:t>А4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35 страниц в минуту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интерфейс – USB 2.0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</w:t>
            </w:r>
            <w:r>
              <w:rPr>
                <w:rFonts w:ascii="Times New Roman" w:hAnsi="Times New Roman"/>
                <w:sz w:val="26"/>
              </w:rPr>
              <w:t>управление с пульта, рекомендуемая площадь до 20 кв. метров.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4.14.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Кабинет заместителя начальника управления, заместителя начальника отдела, сотрудников отдела </w:t>
            </w:r>
            <w:r>
              <w:rPr>
                <w:rFonts w:ascii="Times New Roman" w:hAnsi="Times New Roman"/>
                <w:sz w:val="26"/>
              </w:rPr>
              <w:t>Министерства по делам молодежи Камчатского края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</w:t>
            </w:r>
            <w:r>
              <w:rPr>
                <w:rFonts w:ascii="Times New Roman" w:hAnsi="Times New Roman"/>
                <w:sz w:val="26"/>
              </w:rPr>
              <w:t xml:space="preserve">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5.4.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Шкаф для </w:t>
            </w:r>
            <w:r>
              <w:rPr>
                <w:rFonts w:ascii="Times New Roman" w:hAnsi="Times New Roman"/>
                <w:sz w:val="26"/>
              </w:rPr>
              <w:t>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6"/>
              </w:rPr>
              <w:br/>
              <w:t>(В x Ш x Г) см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5.5.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кабинет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материал – ДВП, ДСП, ЛДСП, МДФ, двустворчатый, с зеркалом, либо </w:t>
            </w:r>
            <w:r>
              <w:rPr>
                <w:rFonts w:ascii="Times New Roman" w:hAnsi="Times New Roman"/>
                <w:sz w:val="26"/>
              </w:rPr>
              <w:t>купе, наличие металлической штанги для одежды, полки для головных уборов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240 x 140 x 60 </w:t>
            </w:r>
            <w:r>
              <w:rPr>
                <w:rFonts w:ascii="Times New Roman" w:hAnsi="Times New Roman"/>
                <w:sz w:val="26"/>
              </w:rPr>
              <w:br/>
              <w:t xml:space="preserve">(В x Ш x Г) см при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численности сотрудников в кабинете 4–10 человек, не более 2400x60 (В x Ш x Г) см при численности сотрудников в кабинете </w:t>
            </w:r>
            <w:r>
              <w:rPr>
                <w:rFonts w:ascii="Times New Roman" w:hAnsi="Times New Roman"/>
                <w:sz w:val="26"/>
              </w:rPr>
              <w:br/>
              <w:t>1–3 чел</w:t>
            </w:r>
            <w:r>
              <w:rPr>
                <w:rFonts w:ascii="Times New Roman" w:hAnsi="Times New Roman"/>
                <w:sz w:val="26"/>
              </w:rPr>
              <w:t>овека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5.6.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основа – металлическая, с подлокотниками, с регулируемыми механизмом по высоте (газ-лифт), обивка – искусственная кожа, искусственная замша (микрофибра), ткань, </w:t>
            </w:r>
            <w:r>
              <w:rPr>
                <w:rFonts w:ascii="Times New Roman" w:hAnsi="Times New Roman"/>
                <w:sz w:val="26"/>
              </w:rPr>
              <w:t>нетканые материалы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5.7.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на </w:t>
            </w:r>
            <w:r>
              <w:rPr>
                <w:rFonts w:ascii="Times New Roman" w:hAnsi="Times New Roman"/>
                <w:sz w:val="26"/>
              </w:rPr>
              <w:t>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блок, монитор, устройство ввода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</w:t>
            </w:r>
            <w:r>
              <w:rPr>
                <w:rFonts w:ascii="Times New Roman" w:hAnsi="Times New Roman"/>
                <w:sz w:val="26"/>
              </w:rPr>
              <w:lastRenderedPageBreak/>
              <w:t>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</w:t>
            </w:r>
            <w:r>
              <w:rPr>
                <w:rFonts w:ascii="Times New Roman" w:hAnsi="Times New Roman"/>
                <w:sz w:val="26"/>
              </w:rPr>
              <w:t>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</w:t>
            </w:r>
            <w:r>
              <w:rPr>
                <w:rFonts w:ascii="Times New Roman" w:hAnsi="Times New Roman"/>
                <w:sz w:val="26"/>
              </w:rPr>
              <w:t xml:space="preserve">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6"/>
              </w:rPr>
              <w:t>Gb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DDR4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</w:t>
            </w:r>
            <w:r>
              <w:rPr>
                <w:rFonts w:ascii="Times New Roman" w:hAnsi="Times New Roman"/>
                <w:sz w:val="26"/>
              </w:rPr>
              <w:t xml:space="preserve">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</w:t>
            </w:r>
            <w:r>
              <w:rPr>
                <w:rFonts w:ascii="Times New Roman" w:hAnsi="Times New Roman"/>
                <w:sz w:val="26"/>
              </w:rPr>
              <w:t xml:space="preserve">аз </w:t>
            </w:r>
            <w:r>
              <w:rPr>
                <w:rFonts w:ascii="Times New Roman" w:hAnsi="Times New Roman"/>
                <w:sz w:val="26"/>
              </w:rPr>
              <w:lastRenderedPageBreak/>
              <w:t>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Запасные части (устройства ввода-вывода)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5.9.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Многофункциональное устройство (принтер, сканер, копир)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кабинет (в случае размещения в одном кабинете не более 5 человек)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 печати – </w:t>
            </w:r>
            <w:r>
              <w:rPr>
                <w:rFonts w:ascii="Times New Roman" w:hAnsi="Times New Roman"/>
                <w:sz w:val="26"/>
              </w:rPr>
              <w:t>лазерный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разрешение сканирования – до 1200х1200dpi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(сканирования) – не менее 35 страниц в минуту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интерфейс – USB 2.0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5.10.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Принтер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на </w:t>
            </w:r>
            <w:r>
              <w:rPr>
                <w:rFonts w:ascii="Times New Roman" w:hAnsi="Times New Roman"/>
                <w:sz w:val="26"/>
              </w:rPr>
              <w:t>двоих сотрудников (в случае размещения в одном кабинете более 5 человек)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35 страниц в минуту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Источник </w:t>
            </w:r>
            <w:r>
              <w:rPr>
                <w:rFonts w:ascii="Times New Roman" w:hAnsi="Times New Roman"/>
                <w:sz w:val="26"/>
              </w:rPr>
              <w:t>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выходом на внутреннюю, городскую и междугородную связь. 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кабинет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</w:t>
            </w:r>
            <w:r>
              <w:rPr>
                <w:rFonts w:ascii="Times New Roman" w:hAnsi="Times New Roman"/>
                <w:sz w:val="26"/>
              </w:rPr>
              <w:lastRenderedPageBreak/>
              <w:t>регулировкой направления воздушного потока, управление с пульта. 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5.14.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1–2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количеству и размеру окна в помещении. 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Копировально-множительное и иное оборудование из расчета на Министерство по делам молодежи Камчатского края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6.1.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Многофункциональное устройство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 печати </w:t>
            </w:r>
            <w:r>
              <w:rPr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лазерный или струйный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разрешение сканирования – 1200 x 1200 точек (дюйм)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цветной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двусторонняя печать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А3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30 страниц в минуту для лазерного метода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интерфейс USB, </w:t>
            </w:r>
            <w:proofErr w:type="spellStart"/>
            <w:r>
              <w:rPr>
                <w:rFonts w:ascii="Times New Roman" w:hAnsi="Times New Roman"/>
                <w:sz w:val="26"/>
              </w:rPr>
              <w:t>Ethernet</w:t>
            </w:r>
            <w:proofErr w:type="spellEnd"/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6"/>
              </w:rPr>
              <w:t>картридер</w:t>
            </w:r>
            <w:proofErr w:type="spellEnd"/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6.2.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Сканер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– потоковый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цветность – цветной, черно-белый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скорость сканирования – не менее </w:t>
            </w:r>
            <w:r>
              <w:rPr>
                <w:rFonts w:ascii="Times New Roman" w:hAnsi="Times New Roman"/>
                <w:sz w:val="26"/>
              </w:rPr>
              <w:br/>
              <w:t xml:space="preserve">35 страниц в мин. в одностороннем режиме, 70 </w:t>
            </w:r>
            <w:proofErr w:type="spellStart"/>
            <w:r>
              <w:rPr>
                <w:rFonts w:ascii="Times New Roman" w:hAnsi="Times New Roman"/>
                <w:sz w:val="26"/>
              </w:rPr>
              <w:t>изобр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. в мин – в </w:t>
            </w:r>
            <w:r>
              <w:rPr>
                <w:rFonts w:ascii="Times New Roman" w:hAnsi="Times New Roman"/>
                <w:sz w:val="26"/>
              </w:rPr>
              <w:t>двустороннем режиме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F7456F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6.3.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Ноутбук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экрана – не более 17 дюймов, IPS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 – не более 5 кг</w:t>
            </w:r>
          </w:p>
        </w:tc>
      </w:tr>
      <w:tr w:rsidR="00F7456F" w:rsidRPr="006E301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Pr="006E301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тип</w:t>
            </w:r>
            <w:r w:rsidRPr="006E301F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процессора</w:t>
            </w:r>
            <w:r w:rsidRPr="006E301F">
              <w:rPr>
                <w:rFonts w:ascii="Times New Roman" w:hAnsi="Times New Roman"/>
                <w:sz w:val="26"/>
                <w:lang w:val="en-US"/>
              </w:rPr>
              <w:t xml:space="preserve"> – Intel Core i5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Pr="006E301F" w:rsidRDefault="00F7456F">
            <w:pPr>
              <w:rPr>
                <w:lang w:val="en-US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Pr="006E301F" w:rsidRDefault="00F7456F">
            <w:pPr>
              <w:rPr>
                <w:lang w:val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Pr="006E301F" w:rsidRDefault="00F7456F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6"/>
              </w:rPr>
              <w:br/>
              <w:t xml:space="preserve">16 Гб, </w:t>
            </w:r>
            <w:r>
              <w:rPr>
                <w:rFonts w:ascii="Times New Roman" w:hAnsi="Times New Roman"/>
                <w:sz w:val="26"/>
              </w:rPr>
              <w:t>DDR4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не более 2 Тб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HDD или SSD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наличие модулей – требуется </w:t>
            </w:r>
            <w:proofErr w:type="spellStart"/>
            <w:r>
              <w:rPr>
                <w:rFonts w:ascii="Times New Roman" w:hAnsi="Times New Roman"/>
                <w:sz w:val="26"/>
              </w:rPr>
              <w:t>Wi-Fi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Bluetooth</w:t>
            </w:r>
            <w:proofErr w:type="spellEnd"/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время работы – не менее 3 часов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данных, либо без ОС 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включенная в Единый реестр российских программ для электронных </w:t>
            </w:r>
            <w:r>
              <w:rPr>
                <w:rFonts w:ascii="Times New Roman" w:hAnsi="Times New Roman"/>
                <w:sz w:val="26"/>
              </w:rPr>
              <w:t>вычислительных машин и баз данных, либо без ОС</w:t>
            </w:r>
          </w:p>
        </w:tc>
      </w:tr>
      <w:tr w:rsidR="00F7456F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F7456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6.4.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Брошюровщик для </w:t>
            </w:r>
            <w:r>
              <w:rPr>
                <w:rFonts w:ascii="Times New Roman" w:hAnsi="Times New Roman"/>
                <w:sz w:val="26"/>
              </w:rPr>
              <w:lastRenderedPageBreak/>
              <w:t>переплета на пластиковую пружину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10 лет</w:t>
            </w:r>
          </w:p>
        </w:tc>
      </w:tr>
      <w:tr w:rsidR="00F7456F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Уничтожитель бумаги (шредер)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</w:tbl>
    <w:p w:rsidR="00F7456F" w:rsidRDefault="00F745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456F" w:rsidRDefault="005439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7456F" w:rsidRDefault="005439BB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4 к приказу </w:t>
      </w:r>
      <w:r>
        <w:rPr>
          <w:rFonts w:ascii="Times New Roman" w:hAnsi="Times New Roman"/>
          <w:sz w:val="28"/>
        </w:rPr>
        <w:t>Министерства</w:t>
      </w:r>
    </w:p>
    <w:p w:rsidR="00F7456F" w:rsidRDefault="005439BB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делам молодежи Камчатского края </w:t>
      </w:r>
    </w:p>
    <w:p w:rsidR="00F7456F" w:rsidRDefault="00F7456F">
      <w:pPr>
        <w:widowControl w:val="0"/>
        <w:spacing w:after="0" w:line="240" w:lineRule="auto"/>
        <w:ind w:right="505"/>
        <w:contextualSpacing/>
        <w:jc w:val="center"/>
        <w:rPr>
          <w:rFonts w:ascii="Times New Roman" w:hAnsi="Times New Roman"/>
          <w:sz w:val="28"/>
        </w:rPr>
      </w:pPr>
    </w:p>
    <w:p w:rsidR="00F7456F" w:rsidRDefault="005439BB">
      <w:pPr>
        <w:widowControl w:val="0"/>
        <w:spacing w:after="0" w:line="240" w:lineRule="auto"/>
        <w:ind w:right="50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Перечень, нормативы количества,</w:t>
      </w:r>
    </w:p>
    <w:p w:rsidR="00F7456F" w:rsidRDefault="005439BB">
      <w:pPr>
        <w:widowControl w:val="0"/>
        <w:spacing w:after="0" w:line="240" w:lineRule="auto"/>
        <w:ind w:left="-62" w:right="50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потребительские свойства и характеристики</w:t>
      </w:r>
    </w:p>
    <w:p w:rsidR="00F7456F" w:rsidRDefault="005439BB">
      <w:pPr>
        <w:widowControl w:val="0"/>
        <w:spacing w:after="0" w:line="240" w:lineRule="auto"/>
        <w:ind w:left="62" w:right="505" w:hanging="62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бумажной продукции и канцелярских принадлежностей</w:t>
      </w:r>
    </w:p>
    <w:p w:rsidR="00F7456F" w:rsidRDefault="00F7456F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</w:p>
    <w:p w:rsidR="00F7456F" w:rsidRDefault="005439BB">
      <w:pPr>
        <w:widowControl w:val="0"/>
        <w:spacing w:after="0" w:line="240" w:lineRule="auto"/>
        <w:ind w:right="-6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бумажной продукции и канцелярских принадлежностей распространяются такж</w:t>
      </w:r>
      <w:r>
        <w:rPr>
          <w:rFonts w:ascii="Times New Roman" w:hAnsi="Times New Roman"/>
          <w:sz w:val="28"/>
        </w:rPr>
        <w:t>е на территориально обособленные структурные подразделения и на территориально обособленные рабочие места.</w:t>
      </w:r>
    </w:p>
    <w:p w:rsidR="00F7456F" w:rsidRDefault="00F7456F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21"/>
        <w:gridCol w:w="1279"/>
        <w:gridCol w:w="1540"/>
        <w:gridCol w:w="1708"/>
        <w:gridCol w:w="2126"/>
      </w:tblGrid>
      <w:tr w:rsidR="00F7456F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</w:p>
          <w:p w:rsidR="00F7456F" w:rsidRDefault="005439BB">
            <w:pPr>
              <w:widowControl w:val="0"/>
              <w:spacing w:after="0" w:line="240" w:lineRule="auto"/>
              <w:ind w:left="62" w:right="-145" w:hanging="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бумажной продукции и канцелярских принадлежностей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Количество, не более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использования (год,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right="221"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F7456F">
        <w:trPr>
          <w:trHeight w:val="4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F7456F">
        <w:trPr>
          <w:trHeight w:val="443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80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Бумага офисная 80 г/кв. метр, А4, 500 листов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пачка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6*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Бумага офисная 80 г/кв. метр, А3, 500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пачка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 по делам молодежи Камчатского края (далее - Министерство)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Флажки-закладки самоклеящиеся цветные, 100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Папка-регистратор с арочным механизмом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Папка картонная со скоросшивателем,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10**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каждого </w:t>
            </w:r>
            <w:r>
              <w:rPr>
                <w:rFonts w:ascii="Times New Roman" w:hAnsi="Times New Roman"/>
                <w:sz w:val="26"/>
              </w:rPr>
              <w:t>основного сотрудника</w:t>
            </w:r>
          </w:p>
        </w:tc>
      </w:tr>
      <w:tr w:rsidR="00F7456F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Файл перфорированный, упаковка 100 штук,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Магнитная доска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Ежедневник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Министра по дедам молодежи Камчатского  </w:t>
            </w:r>
            <w:r>
              <w:rPr>
                <w:rFonts w:ascii="Times New Roman" w:hAnsi="Times New Roman"/>
                <w:sz w:val="26"/>
              </w:rPr>
              <w:t>края и каждого заместителя Министра по делам молодежи Камчатского  края, каждого начальника структурного подразделения</w:t>
            </w:r>
          </w:p>
        </w:tc>
      </w:tr>
      <w:tr w:rsidR="00F7456F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Бланк «Почетная грамота» и (или) «Благодарность» и т.п.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Папка адресная с тиснением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«На подпись»,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Корзина для бумаг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для бумаг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24/6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rPr>
          <w:trHeight w:val="8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для бумаг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6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24/6,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6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10,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rPr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Антистеплер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Дырокол большой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Ножницы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Зажимы для бумаг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15–19 мм, комплект </w:t>
            </w:r>
            <w:r>
              <w:rPr>
                <w:rFonts w:ascii="Times New Roman" w:hAnsi="Times New Roman"/>
                <w:sz w:val="26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Зажимы для бумаг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25–32 мм, комплект </w:t>
            </w:r>
            <w:r>
              <w:rPr>
                <w:rFonts w:ascii="Times New Roman" w:hAnsi="Times New Roman"/>
                <w:sz w:val="26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Зажимы для бумаг 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41–51 мм, комплект </w:t>
            </w:r>
            <w:r>
              <w:rPr>
                <w:rFonts w:ascii="Times New Roman" w:hAnsi="Times New Roman"/>
                <w:sz w:val="26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Скрепки для бумаг маленькие, коробка </w:t>
            </w:r>
            <w:r>
              <w:rPr>
                <w:rFonts w:ascii="Times New Roman" w:hAnsi="Times New Roman"/>
                <w:sz w:val="26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6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</w:t>
            </w:r>
            <w:r>
              <w:rPr>
                <w:rFonts w:ascii="Times New Roman" w:hAnsi="Times New Roman"/>
                <w:sz w:val="26"/>
              </w:rPr>
              <w:t>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Клей-карандаш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каждого основного сотрудника </w:t>
            </w:r>
            <w:r>
              <w:rPr>
                <w:rFonts w:ascii="Times New Roman" w:hAnsi="Times New Roman"/>
                <w:sz w:val="26"/>
              </w:rPr>
              <w:br/>
              <w:t>(1 на двух сотрудников)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Клейкая лента (скотч широкий и узкий)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</w:p>
          <w:p w:rsidR="00F7456F" w:rsidRDefault="005439BB">
            <w:pPr>
              <w:widowControl w:val="0"/>
              <w:spacing w:after="0" w:line="240" w:lineRule="auto"/>
              <w:ind w:left="-81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каждого вида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Точилка механическая с </w:t>
            </w:r>
            <w:r>
              <w:rPr>
                <w:rFonts w:ascii="Times New Roman" w:hAnsi="Times New Roman"/>
                <w:sz w:val="26"/>
              </w:rPr>
              <w:t>контейнером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Ластик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6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без резинки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Ручка шариковая синяя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каждого основного </w:t>
            </w:r>
            <w:r>
              <w:rPr>
                <w:rFonts w:ascii="Times New Roman" w:hAnsi="Times New Roman"/>
                <w:sz w:val="26"/>
              </w:rPr>
              <w:t>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Ручка шариковая черная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Стержень для шариковой ручки (черный или синий)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Текстовыделитель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каждого основного сотрудника (1 на двух </w:t>
            </w:r>
            <w:r>
              <w:rPr>
                <w:rFonts w:ascii="Times New Roman" w:hAnsi="Times New Roman"/>
                <w:sz w:val="26"/>
              </w:rPr>
              <w:t>сотрудников)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Линейка деревянная,</w:t>
            </w:r>
            <w:r>
              <w:rPr>
                <w:rFonts w:ascii="Times New Roman" w:hAnsi="Times New Roman"/>
                <w:sz w:val="26"/>
              </w:rPr>
              <w:br/>
              <w:t>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Калькулятор </w:t>
            </w:r>
            <w:r>
              <w:rPr>
                <w:rFonts w:ascii="Times New Roman" w:hAnsi="Times New Roman"/>
                <w:sz w:val="26"/>
              </w:rPr>
              <w:br/>
              <w:t>16-разрядный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USB </w:t>
            </w:r>
            <w:proofErr w:type="spellStart"/>
            <w:r>
              <w:rPr>
                <w:rFonts w:ascii="Times New Roman" w:hAnsi="Times New Roman"/>
                <w:sz w:val="26"/>
              </w:rPr>
              <w:t>флеш</w:t>
            </w:r>
            <w:proofErr w:type="spellEnd"/>
            <w:r>
              <w:rPr>
                <w:rFonts w:ascii="Times New Roman" w:hAnsi="Times New Roman"/>
                <w:sz w:val="26"/>
              </w:rPr>
              <w:t>-накопитель, 8 Гб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Маркер для магнитной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одну доску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Губка, жидкость для очистки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одну доску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Чистящие салфетки для оргтехники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Картридж для принтера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один принтер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одно МФУ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42.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Тонер-картридж для МФУ (пурпурный, </w:t>
            </w:r>
            <w:r>
              <w:rPr>
                <w:rFonts w:ascii="Times New Roman" w:hAnsi="Times New Roman"/>
                <w:sz w:val="26"/>
              </w:rPr>
              <w:t>синий, желтый, черный)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одно МФУ </w:t>
            </w:r>
            <w:r>
              <w:rPr>
                <w:rFonts w:ascii="Times New Roman" w:hAnsi="Times New Roman"/>
                <w:sz w:val="26"/>
              </w:rPr>
              <w:br/>
              <w:t>(4 цвета по 2 штуки)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Подложка картонная разного размера, </w:t>
            </w:r>
            <w:r>
              <w:rPr>
                <w:rFonts w:ascii="Times New Roman" w:hAnsi="Times New Roman"/>
                <w:sz w:val="26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Пружина пластиковая 12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Пружина </w:t>
            </w:r>
            <w:r>
              <w:rPr>
                <w:rFonts w:ascii="Times New Roman" w:hAnsi="Times New Roman"/>
                <w:sz w:val="26"/>
              </w:rPr>
              <w:t>пластиковая 14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Пружина пластиковая 16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Обложка прозрачная разного размера, </w:t>
            </w:r>
            <w:r>
              <w:rPr>
                <w:rFonts w:ascii="Times New Roman" w:hAnsi="Times New Roman"/>
                <w:sz w:val="26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Нить для </w:t>
            </w:r>
            <w:r>
              <w:rPr>
                <w:rFonts w:ascii="Times New Roman" w:hAnsi="Times New Roman"/>
                <w:sz w:val="26"/>
              </w:rPr>
              <w:t>прошивки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Шило канцелярское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Игла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Печать </w:t>
            </w:r>
            <w:proofErr w:type="spellStart"/>
            <w:r>
              <w:rPr>
                <w:rFonts w:ascii="Times New Roman" w:hAnsi="Times New Roman"/>
                <w:sz w:val="26"/>
              </w:rPr>
              <w:t>самонаборная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Штамп </w:t>
            </w:r>
            <w:proofErr w:type="spellStart"/>
            <w:r>
              <w:rPr>
                <w:rFonts w:ascii="Times New Roman" w:hAnsi="Times New Roman"/>
                <w:sz w:val="26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Датер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54.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Штемпельная подушка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Краска для штемпельной подушки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 xml:space="preserve">на </w:t>
            </w:r>
            <w:r>
              <w:rPr>
                <w:rFonts w:ascii="Times New Roman" w:hAnsi="Times New Roman"/>
                <w:sz w:val="26"/>
              </w:rPr>
              <w:t>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Фотокамера цифровая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Фоторамка со стеклом 21 x 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Информационный стенд настенный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Информационный стенд-стойка в вестибюле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</w:t>
            </w:r>
            <w:r>
              <w:rPr>
                <w:rFonts w:ascii="Times New Roman" w:hAnsi="Times New Roman"/>
                <w:sz w:val="26"/>
              </w:rPr>
              <w:t>Министерство</w:t>
            </w:r>
          </w:p>
        </w:tc>
      </w:tr>
      <w:tr w:rsidR="00F745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Опечатывающее </w:t>
            </w:r>
          </w:p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устройство «флажок», 16371-93</w:t>
            </w:r>
            <w:r>
              <w:rPr>
                <w:rFonts w:ascii="Times New Roman" w:hAnsi="Times New Roman"/>
                <w:color w:val="333333"/>
                <w:sz w:val="26"/>
                <w:highlight w:val="white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</w:tbl>
    <w:p w:rsidR="00F7456F" w:rsidRDefault="005439BB">
      <w:pPr>
        <w:widowControl w:val="0"/>
        <w:spacing w:after="0" w:line="240" w:lineRule="auto"/>
        <w:ind w:right="-3" w:firstLine="709"/>
        <w:jc w:val="both"/>
        <w:rPr>
          <w:rFonts w:ascii="Times New Roman" w:hAnsi="Times New Roman"/>
          <w:sz w:val="26"/>
        </w:rPr>
      </w:pPr>
      <w:r>
        <w:rPr>
          <w:sz w:val="20"/>
        </w:rPr>
        <w:br w:type="page"/>
      </w:r>
    </w:p>
    <w:p w:rsidR="00F7456F" w:rsidRDefault="005439BB">
      <w:pPr>
        <w:widowControl w:val="0"/>
        <w:tabs>
          <w:tab w:val="left" w:pos="8222"/>
        </w:tabs>
        <w:spacing w:after="0" w:line="240" w:lineRule="auto"/>
        <w:ind w:left="496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5 к приказу Министерства по делам молодежи Камчатского края </w:t>
      </w:r>
    </w:p>
    <w:p w:rsidR="00F7456F" w:rsidRDefault="00F7456F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</w:rPr>
      </w:pPr>
    </w:p>
    <w:p w:rsidR="00F7456F" w:rsidRDefault="005439B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:rsidR="00F7456F" w:rsidRDefault="005439B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</w:t>
      </w:r>
    </w:p>
    <w:p w:rsidR="00F7456F" w:rsidRDefault="005439B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хозяйственных товаров и товаров для бытовых нужд</w:t>
      </w:r>
    </w:p>
    <w:p w:rsidR="00F7456F" w:rsidRDefault="00F7456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64"/>
        <w:gridCol w:w="1335"/>
        <w:gridCol w:w="1500"/>
        <w:gridCol w:w="1818"/>
        <w:gridCol w:w="1717"/>
      </w:tblGrid>
      <w:tr w:rsidR="00F745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F7456F" w:rsidRDefault="005439BB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хозяйственных товаров и товаров для бытовых нужд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использования (год, лет)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F745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745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Лестница-стремянка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 w:rsidR="00F745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Батарейки АА, ААА и другие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6F" w:rsidRDefault="005439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</w:tbl>
    <w:p w:rsidR="00F7456F" w:rsidRDefault="00F7456F">
      <w:pPr>
        <w:spacing w:after="0" w:line="240" w:lineRule="auto"/>
        <w:rPr>
          <w:sz w:val="2"/>
        </w:rPr>
      </w:pPr>
    </w:p>
    <w:p w:rsidR="00F7456F" w:rsidRDefault="00F7456F">
      <w:pPr>
        <w:spacing w:line="240" w:lineRule="auto"/>
      </w:pPr>
    </w:p>
    <w:p w:rsidR="00F7456F" w:rsidRDefault="00F7456F">
      <w:pPr>
        <w:spacing w:before="120" w:after="120"/>
        <w:ind w:left="120" w:right="120" w:firstLine="589"/>
        <w:jc w:val="both"/>
        <w:rPr>
          <w:rFonts w:ascii="Times New Roman" w:hAnsi="Times New Roman"/>
          <w:sz w:val="24"/>
        </w:rPr>
      </w:pPr>
    </w:p>
    <w:sectPr w:rsidR="00F7456F">
      <w:headerReference w:type="default" r:id="rId10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BB" w:rsidRDefault="005439BB">
      <w:pPr>
        <w:spacing w:after="0" w:line="240" w:lineRule="auto"/>
      </w:pPr>
      <w:r>
        <w:separator/>
      </w:r>
    </w:p>
  </w:endnote>
  <w:endnote w:type="continuationSeparator" w:id="0">
    <w:p w:rsidR="005439BB" w:rsidRDefault="0054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BB" w:rsidRDefault="005439BB">
      <w:pPr>
        <w:spacing w:after="0" w:line="240" w:lineRule="auto"/>
      </w:pPr>
      <w:r>
        <w:separator/>
      </w:r>
    </w:p>
  </w:footnote>
  <w:footnote w:type="continuationSeparator" w:id="0">
    <w:p w:rsidR="005439BB" w:rsidRDefault="0054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6F" w:rsidRDefault="005439BB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D29EE">
      <w:rPr>
        <w:rFonts w:ascii="Times New Roman" w:hAnsi="Times New Roman"/>
        <w:noProof/>
        <w:sz w:val="28"/>
      </w:rPr>
      <w:t>22</w:t>
    </w:r>
    <w:r>
      <w:rPr>
        <w:rFonts w:ascii="Times New Roman" w:hAnsi="Times New Roman"/>
        <w:sz w:val="28"/>
      </w:rPr>
      <w:fldChar w:fldCharType="end"/>
    </w:r>
  </w:p>
  <w:p w:rsidR="00F7456F" w:rsidRDefault="00F7456F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2FB"/>
    <w:multiLevelType w:val="multilevel"/>
    <w:tmpl w:val="5298F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DC26EC7"/>
    <w:multiLevelType w:val="multilevel"/>
    <w:tmpl w:val="159C87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EB37F0"/>
    <w:multiLevelType w:val="multilevel"/>
    <w:tmpl w:val="5792F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F"/>
    <w:rsid w:val="004D29EE"/>
    <w:rsid w:val="005439BB"/>
    <w:rsid w:val="006E301F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3FB5"/>
  <w15:docId w15:val="{0058F7C7-47B5-4922-9DC8-39259E40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customStyle="1" w:styleId="17">
    <w:name w:val="Гиперссылка1"/>
    <w:basedOn w:val="12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3"/>
    <w:link w:val="17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148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6005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Дорт-Гольц Татьяна Владимировна</dc:creator>
  <cp:lastModifiedBy>Дорт-Гольц Татьяна Владимировна</cp:lastModifiedBy>
  <cp:revision>3</cp:revision>
  <dcterms:created xsi:type="dcterms:W3CDTF">2024-08-11T22:37:00Z</dcterms:created>
  <dcterms:modified xsi:type="dcterms:W3CDTF">2024-08-11T22:39:00Z</dcterms:modified>
</cp:coreProperties>
</file>