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10" w:rsidRDefault="00AF3F9A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965A10" w:rsidRDefault="00965A10">
      <w:pPr>
        <w:spacing w:after="0" w:line="360" w:lineRule="auto"/>
        <w:jc w:val="right"/>
        <w:rPr>
          <w:rFonts w:ascii="Times New Roman" w:hAnsi="Times New Roman"/>
          <w:sz w:val="32"/>
        </w:rPr>
      </w:pPr>
    </w:p>
    <w:p w:rsidR="00965A10" w:rsidRDefault="00965A1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65A10" w:rsidRDefault="00AF3F9A">
      <w:pPr>
        <w:tabs>
          <w:tab w:val="left" w:pos="6420"/>
        </w:tabs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</w:t>
      </w:r>
      <w:r>
        <w:rPr>
          <w:rFonts w:ascii="Times New Roman" w:hAnsi="Times New Roman"/>
          <w:b/>
          <w:sz w:val="32"/>
        </w:rPr>
        <w:tab/>
      </w:r>
    </w:p>
    <w:p w:rsidR="00965A10" w:rsidRDefault="00AF3F9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  <w:bookmarkStart w:id="0" w:name="_GoBack"/>
      <w:bookmarkEnd w:id="0"/>
    </w:p>
    <w:p w:rsidR="00965A10" w:rsidRDefault="00965A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5A10" w:rsidRDefault="00AF3F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65A10" w:rsidRDefault="00AF3F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65A10" w:rsidRDefault="00965A1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7E35E4" w:rsidRDefault="007E35E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65A10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5A10" w:rsidRDefault="00AF3F9A">
            <w:pPr>
              <w:tabs>
                <w:tab w:val="left" w:pos="69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965A10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5A10" w:rsidRDefault="00AF3F9A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65A1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65A10" w:rsidRDefault="00965A10">
            <w:pPr>
              <w:tabs>
                <w:tab w:val="left" w:pos="6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65A10" w:rsidRDefault="00965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65A10">
        <w:tc>
          <w:tcPr>
            <w:tcW w:w="9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5A10" w:rsidRDefault="00AF3F9A" w:rsidP="00C8438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C84389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8544D7"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8544D7">
              <w:rPr>
                <w:rFonts w:ascii="Times New Roman" w:hAnsi="Times New Roman"/>
                <w:b/>
                <w:sz w:val="28"/>
              </w:rPr>
              <w:t>ю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08.08.2016 № 311-П «Об утверждении Примерного положения о системе оплаты труда работников краевых государственных учреждений, подведомственных Администрации Губернатора Камчатского края»</w:t>
            </w:r>
          </w:p>
        </w:tc>
      </w:tr>
    </w:tbl>
    <w:p w:rsidR="00965A10" w:rsidRDefault="00965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5A10" w:rsidRDefault="00965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5A10" w:rsidRDefault="00AF3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965A10" w:rsidRDefault="00965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5A10" w:rsidRDefault="00AF3F9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 w:rsidR="00C84389"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постановлени</w:t>
      </w:r>
      <w:r w:rsidR="00C84389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08.08.2016 № 311-П «Об утверждении Примерного положения о системе оплаты труда работников краевых государственных учреждений, подведомственных Администрации Губернатора Камчатского края» изменени</w:t>
      </w:r>
      <w:r w:rsidR="00C84389">
        <w:rPr>
          <w:rFonts w:ascii="Times New Roman" w:hAnsi="Times New Roman"/>
          <w:sz w:val="28"/>
        </w:rPr>
        <w:t xml:space="preserve">е, </w:t>
      </w:r>
      <w:r w:rsidR="00070B69">
        <w:rPr>
          <w:rFonts w:ascii="Times New Roman" w:hAnsi="Times New Roman"/>
          <w:sz w:val="28"/>
        </w:rPr>
        <w:t>изложив</w:t>
      </w:r>
      <w:r w:rsidR="00C84389">
        <w:rPr>
          <w:rFonts w:ascii="Times New Roman" w:hAnsi="Times New Roman"/>
          <w:sz w:val="28"/>
        </w:rPr>
        <w:t xml:space="preserve"> часть 48 </w:t>
      </w:r>
      <w:r w:rsidR="00070B69">
        <w:rPr>
          <w:rFonts w:ascii="Times New Roman" w:hAnsi="Times New Roman"/>
          <w:sz w:val="28"/>
        </w:rPr>
        <w:t xml:space="preserve">в </w:t>
      </w:r>
      <w:r w:rsidR="00C84389">
        <w:rPr>
          <w:rFonts w:ascii="Times New Roman" w:hAnsi="Times New Roman"/>
          <w:sz w:val="28"/>
        </w:rPr>
        <w:t>следующе</w:t>
      </w:r>
      <w:r w:rsidR="00070B69">
        <w:rPr>
          <w:rFonts w:ascii="Times New Roman" w:hAnsi="Times New Roman"/>
          <w:sz w:val="28"/>
        </w:rPr>
        <w:t>й</w:t>
      </w:r>
      <w:r w:rsidR="00C84389">
        <w:rPr>
          <w:rFonts w:ascii="Times New Roman" w:hAnsi="Times New Roman"/>
          <w:sz w:val="28"/>
        </w:rPr>
        <w:t xml:space="preserve"> </w:t>
      </w:r>
      <w:r w:rsidR="00070B69">
        <w:rPr>
          <w:rFonts w:ascii="Times New Roman" w:hAnsi="Times New Roman"/>
          <w:sz w:val="28"/>
        </w:rPr>
        <w:t>редакции</w:t>
      </w:r>
      <w:r w:rsidR="00C84389">
        <w:rPr>
          <w:rFonts w:ascii="Times New Roman" w:hAnsi="Times New Roman"/>
          <w:sz w:val="28"/>
        </w:rPr>
        <w:t>:</w:t>
      </w:r>
    </w:p>
    <w:p w:rsidR="00070B69" w:rsidRDefault="00802C54" w:rsidP="00802C5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4389">
        <w:rPr>
          <w:rFonts w:ascii="Times New Roman" w:hAnsi="Times New Roman"/>
          <w:sz w:val="28"/>
          <w:szCs w:val="28"/>
        </w:rPr>
        <w:t>«</w:t>
      </w:r>
      <w:r w:rsidR="00070B69">
        <w:rPr>
          <w:rFonts w:ascii="Times New Roman" w:hAnsi="Times New Roman"/>
          <w:sz w:val="28"/>
          <w:szCs w:val="28"/>
        </w:rPr>
        <w:t>48. Премирование руководителя учреждения осуществляется в соответствии с критериями оценки эффективности его работы.</w:t>
      </w:r>
    </w:p>
    <w:p w:rsidR="000D5795" w:rsidRDefault="00070B69" w:rsidP="00802C5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 условия </w:t>
      </w:r>
      <w:r w:rsidR="00802C54" w:rsidRPr="00C84389">
        <w:rPr>
          <w:rFonts w:ascii="Times New Roman" w:hAnsi="Times New Roman"/>
          <w:sz w:val="28"/>
          <w:szCs w:val="28"/>
        </w:rPr>
        <w:t>премирования руководителя</w:t>
      </w:r>
      <w:r w:rsidR="00C57333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, а также критерии оценки</w:t>
      </w:r>
      <w:r w:rsidR="00802C54" w:rsidRPr="00C84389">
        <w:rPr>
          <w:rFonts w:ascii="Times New Roman" w:hAnsi="Times New Roman"/>
          <w:sz w:val="28"/>
          <w:szCs w:val="28"/>
        </w:rPr>
        <w:t xml:space="preserve"> </w:t>
      </w:r>
      <w:r w:rsidR="00C57333">
        <w:rPr>
          <w:rFonts w:ascii="Times New Roman" w:hAnsi="Times New Roman"/>
          <w:sz w:val="28"/>
          <w:szCs w:val="28"/>
        </w:rPr>
        <w:t>эффективности его работы устанавливаются приказом Руководителя Администрации</w:t>
      </w:r>
      <w:r w:rsidR="000D5795">
        <w:rPr>
          <w:rFonts w:ascii="Times New Roman" w:hAnsi="Times New Roman"/>
          <w:sz w:val="28"/>
          <w:szCs w:val="28"/>
        </w:rPr>
        <w:t>.</w:t>
      </w:r>
    </w:p>
    <w:p w:rsidR="00C57333" w:rsidRDefault="000D5795" w:rsidP="00802C5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151515"/>
          <w:sz w:val="28"/>
          <w:shd w:val="clear" w:color="auto" w:fill="FBFBFB"/>
        </w:rPr>
      </w:pPr>
      <w:r>
        <w:rPr>
          <w:rFonts w:ascii="Times New Roman" w:hAnsi="Times New Roman"/>
          <w:sz w:val="28"/>
          <w:szCs w:val="28"/>
        </w:rPr>
        <w:t xml:space="preserve">Порядок и условия </w:t>
      </w:r>
      <w:r w:rsidR="005F5281">
        <w:rPr>
          <w:rFonts w:ascii="Times New Roman" w:hAnsi="Times New Roman"/>
          <w:sz w:val="28"/>
          <w:szCs w:val="28"/>
        </w:rPr>
        <w:t>премирования руководителя</w:t>
      </w:r>
      <w:r w:rsidR="00802C54" w:rsidRPr="00C84389">
        <w:rPr>
          <w:rFonts w:ascii="Times New Roman" w:hAnsi="Times New Roman"/>
          <w:sz w:val="28"/>
          <w:szCs w:val="28"/>
        </w:rPr>
        <w:t xml:space="preserve"> распространяются на заместителей руководителя либо иных должностных лиц, временно назначенных исполнять обязанности руководителя учреждения. На время исполнения обязанностей руководителя учреждения, указанные должностные лица не вправе самостоятельно, без согласования с учредителем устанавливать размер премирования по основной замещаемой должности.».</w:t>
      </w:r>
      <w:r w:rsidR="00802C54">
        <w:rPr>
          <w:rFonts w:ascii="Times New Roman" w:hAnsi="Times New Roman"/>
          <w:color w:val="151515"/>
          <w:sz w:val="28"/>
          <w:shd w:val="clear" w:color="auto" w:fill="FBFBFB"/>
        </w:rPr>
        <w:t xml:space="preserve"> </w:t>
      </w:r>
    </w:p>
    <w:p w:rsidR="00965A10" w:rsidRPr="000D5795" w:rsidRDefault="00AF3F9A" w:rsidP="000D5795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5795">
        <w:rPr>
          <w:rFonts w:ascii="Times New Roman" w:hAnsi="Times New Roman"/>
          <w:color w:val="151515"/>
          <w:sz w:val="28"/>
          <w:shd w:val="clear" w:color="auto" w:fill="FBFBFB"/>
        </w:rPr>
        <w:t>Настоящее постановление вступает в силу после дня его официального опубликования.</w:t>
      </w:r>
    </w:p>
    <w:p w:rsidR="000D5795" w:rsidRPr="000D5795" w:rsidRDefault="000D5795" w:rsidP="000D57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965A1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65A10" w:rsidRDefault="00AF3F9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Председатель Правительства Камчатского края</w:t>
            </w:r>
          </w:p>
          <w:p w:rsidR="00965A10" w:rsidRDefault="00965A1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65A10" w:rsidRDefault="00AF3F9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65A10" w:rsidRDefault="00965A1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965A10" w:rsidRDefault="00965A1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965A10" w:rsidRDefault="00AF3F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Е.А. Чекин</w:t>
            </w:r>
          </w:p>
        </w:tc>
      </w:tr>
    </w:tbl>
    <w:p w:rsidR="00965A10" w:rsidRDefault="00965A10"/>
    <w:sectPr w:rsidR="00965A10" w:rsidSect="000D5795">
      <w:headerReference w:type="default" r:id="rId12"/>
      <w:headerReference w:type="first" r:id="rId13"/>
      <w:pgSz w:w="11906" w:h="16838"/>
      <w:pgMar w:top="1134" w:right="851" w:bottom="1134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D5C" w:rsidRDefault="00507D5C">
      <w:pPr>
        <w:spacing w:after="0" w:line="240" w:lineRule="auto"/>
      </w:pPr>
      <w:r>
        <w:separator/>
      </w:r>
    </w:p>
  </w:endnote>
  <w:endnote w:type="continuationSeparator" w:id="0">
    <w:p w:rsidR="00507D5C" w:rsidRDefault="0050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D5C" w:rsidRDefault="00507D5C">
      <w:pPr>
        <w:spacing w:after="0" w:line="240" w:lineRule="auto"/>
      </w:pPr>
      <w:r>
        <w:separator/>
      </w:r>
    </w:p>
  </w:footnote>
  <w:footnote w:type="continuationSeparator" w:id="0">
    <w:p w:rsidR="00507D5C" w:rsidRDefault="0050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10" w:rsidRDefault="00AF3F9A">
    <w:pPr>
      <w:framePr w:wrap="around" w:vAnchor="text" w:hAnchor="page" w:x="6271" w:y="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</w:instrText>
    </w:r>
    <w:r>
      <w:rPr>
        <w:rFonts w:ascii="Times New Roman" w:hAnsi="Times New Roman"/>
        <w:sz w:val="28"/>
        <w:szCs w:val="28"/>
      </w:rPr>
      <w:fldChar w:fldCharType="separate"/>
    </w:r>
    <w:r w:rsidR="000B723F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965A10" w:rsidRDefault="00965A10">
    <w:pPr>
      <w:pStyle w:val="af1"/>
      <w:jc w:val="center"/>
      <w:rPr>
        <w:rFonts w:ascii="Times New Roman" w:hAnsi="Times New Roman"/>
        <w:sz w:val="28"/>
      </w:rPr>
    </w:pPr>
  </w:p>
  <w:p w:rsidR="00965A10" w:rsidRDefault="00965A1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3F" w:rsidRDefault="000B723F">
    <w:pPr>
      <w:pStyle w:val="af1"/>
    </w:pPr>
  </w:p>
  <w:p w:rsidR="000B723F" w:rsidRPr="000B723F" w:rsidRDefault="000B723F" w:rsidP="000B723F">
    <w:pPr>
      <w:pStyle w:val="af1"/>
      <w:jc w:val="right"/>
      <w:rPr>
        <w:rFonts w:ascii="Times New Roman" w:hAnsi="Times New Roman"/>
        <w:sz w:val="28"/>
        <w:szCs w:val="28"/>
      </w:rPr>
    </w:pPr>
    <w:r w:rsidRPr="000B723F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B1350"/>
    <w:multiLevelType w:val="hybridMultilevel"/>
    <w:tmpl w:val="339072FC"/>
    <w:lvl w:ilvl="0" w:tplc="92A4300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316CCE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1E46A8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7B6C45CC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0C027BC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BC720BA6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1E0E5432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7A8021CE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3F0AE4B6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525C4B95"/>
    <w:multiLevelType w:val="hybridMultilevel"/>
    <w:tmpl w:val="C3ECA784"/>
    <w:lvl w:ilvl="0" w:tplc="056AF1A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1A80118C">
      <w:start w:val="1"/>
      <w:numFmt w:val="lowerLetter"/>
      <w:lvlText w:val="%2."/>
      <w:lvlJc w:val="left"/>
      <w:pPr>
        <w:ind w:left="1365" w:hanging="360"/>
      </w:pPr>
      <w:rPr>
        <w:rFonts w:hint="default"/>
      </w:rPr>
    </w:lvl>
    <w:lvl w:ilvl="2" w:tplc="A844ACAE">
      <w:start w:val="1"/>
      <w:numFmt w:val="lowerRoman"/>
      <w:lvlText w:val="%3."/>
      <w:lvlJc w:val="right"/>
      <w:pPr>
        <w:ind w:left="2085" w:hanging="180"/>
      </w:pPr>
      <w:rPr>
        <w:rFonts w:hint="default"/>
      </w:rPr>
    </w:lvl>
    <w:lvl w:ilvl="3" w:tplc="310E46DC">
      <w:start w:val="1"/>
      <w:numFmt w:val="decimal"/>
      <w:lvlText w:val="%4."/>
      <w:lvlJc w:val="left"/>
      <w:pPr>
        <w:ind w:left="2805" w:hanging="360"/>
      </w:pPr>
      <w:rPr>
        <w:rFonts w:hint="default"/>
      </w:rPr>
    </w:lvl>
    <w:lvl w:ilvl="4" w:tplc="B510DC7E">
      <w:start w:val="1"/>
      <w:numFmt w:val="lowerLetter"/>
      <w:lvlText w:val="%5."/>
      <w:lvlJc w:val="left"/>
      <w:pPr>
        <w:ind w:left="3525" w:hanging="360"/>
      </w:pPr>
      <w:rPr>
        <w:rFonts w:hint="default"/>
      </w:rPr>
    </w:lvl>
    <w:lvl w:ilvl="5" w:tplc="7B003F96">
      <w:start w:val="1"/>
      <w:numFmt w:val="lowerRoman"/>
      <w:lvlText w:val="%6."/>
      <w:lvlJc w:val="right"/>
      <w:pPr>
        <w:ind w:left="4245" w:hanging="180"/>
      </w:pPr>
      <w:rPr>
        <w:rFonts w:hint="default"/>
      </w:rPr>
    </w:lvl>
    <w:lvl w:ilvl="6" w:tplc="DE723A7E">
      <w:start w:val="1"/>
      <w:numFmt w:val="decimal"/>
      <w:lvlText w:val="%7."/>
      <w:lvlJc w:val="left"/>
      <w:pPr>
        <w:ind w:left="4965" w:hanging="360"/>
      </w:pPr>
      <w:rPr>
        <w:rFonts w:hint="default"/>
      </w:rPr>
    </w:lvl>
    <w:lvl w:ilvl="7" w:tplc="4394F55E">
      <w:start w:val="1"/>
      <w:numFmt w:val="lowerLetter"/>
      <w:lvlText w:val="%8."/>
      <w:lvlJc w:val="left"/>
      <w:pPr>
        <w:ind w:left="5685" w:hanging="360"/>
      </w:pPr>
      <w:rPr>
        <w:rFonts w:hint="default"/>
      </w:rPr>
    </w:lvl>
    <w:lvl w:ilvl="8" w:tplc="C206EB46">
      <w:start w:val="1"/>
      <w:numFmt w:val="lowerRoman"/>
      <w:lvlText w:val="%9."/>
      <w:lvlJc w:val="right"/>
      <w:pPr>
        <w:ind w:left="6405" w:hanging="180"/>
      </w:pPr>
      <w:rPr>
        <w:rFonts w:hint="default"/>
      </w:rPr>
    </w:lvl>
  </w:abstractNum>
  <w:abstractNum w:abstractNumId="2" w15:restartNumberingAfterBreak="0">
    <w:nsid w:val="5EF65B2A"/>
    <w:multiLevelType w:val="hybridMultilevel"/>
    <w:tmpl w:val="C226A386"/>
    <w:lvl w:ilvl="0" w:tplc="D87E16E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5D11B8"/>
    <w:multiLevelType w:val="hybridMultilevel"/>
    <w:tmpl w:val="CABAE89C"/>
    <w:lvl w:ilvl="0" w:tplc="70E681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F30A382">
      <w:start w:val="1"/>
      <w:numFmt w:val="lowerLetter"/>
      <w:lvlText w:val="%2."/>
      <w:lvlJc w:val="left"/>
      <w:pPr>
        <w:ind w:left="1440" w:hanging="360"/>
      </w:pPr>
    </w:lvl>
    <w:lvl w:ilvl="2" w:tplc="38244F14">
      <w:start w:val="1"/>
      <w:numFmt w:val="lowerRoman"/>
      <w:lvlText w:val="%3."/>
      <w:lvlJc w:val="right"/>
      <w:pPr>
        <w:ind w:left="2160" w:hanging="180"/>
      </w:pPr>
    </w:lvl>
    <w:lvl w:ilvl="3" w:tplc="2D9876BE">
      <w:start w:val="1"/>
      <w:numFmt w:val="decimal"/>
      <w:lvlText w:val="%4."/>
      <w:lvlJc w:val="left"/>
      <w:pPr>
        <w:ind w:left="2880" w:hanging="360"/>
      </w:pPr>
    </w:lvl>
    <w:lvl w:ilvl="4" w:tplc="C3E4AB04">
      <w:start w:val="1"/>
      <w:numFmt w:val="lowerLetter"/>
      <w:lvlText w:val="%5."/>
      <w:lvlJc w:val="left"/>
      <w:pPr>
        <w:ind w:left="3600" w:hanging="360"/>
      </w:pPr>
    </w:lvl>
    <w:lvl w:ilvl="5" w:tplc="5B9E541C">
      <w:start w:val="1"/>
      <w:numFmt w:val="lowerRoman"/>
      <w:lvlText w:val="%6."/>
      <w:lvlJc w:val="right"/>
      <w:pPr>
        <w:ind w:left="4320" w:hanging="180"/>
      </w:pPr>
    </w:lvl>
    <w:lvl w:ilvl="6" w:tplc="311ECD12">
      <w:start w:val="1"/>
      <w:numFmt w:val="decimal"/>
      <w:lvlText w:val="%7."/>
      <w:lvlJc w:val="left"/>
      <w:pPr>
        <w:ind w:left="5040" w:hanging="360"/>
      </w:pPr>
    </w:lvl>
    <w:lvl w:ilvl="7" w:tplc="DAB84B80">
      <w:start w:val="1"/>
      <w:numFmt w:val="lowerLetter"/>
      <w:lvlText w:val="%8."/>
      <w:lvlJc w:val="left"/>
      <w:pPr>
        <w:ind w:left="5760" w:hanging="360"/>
      </w:pPr>
    </w:lvl>
    <w:lvl w:ilvl="8" w:tplc="FFAC29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10"/>
    <w:rsid w:val="00070B69"/>
    <w:rsid w:val="000B723F"/>
    <w:rsid w:val="000D5795"/>
    <w:rsid w:val="00332D1F"/>
    <w:rsid w:val="00500507"/>
    <w:rsid w:val="00507D5C"/>
    <w:rsid w:val="005F5281"/>
    <w:rsid w:val="007E35E4"/>
    <w:rsid w:val="00802C54"/>
    <w:rsid w:val="008544D7"/>
    <w:rsid w:val="00965A10"/>
    <w:rsid w:val="00AE44FD"/>
    <w:rsid w:val="00AF3F9A"/>
    <w:rsid w:val="00C57333"/>
    <w:rsid w:val="00C84389"/>
    <w:rsid w:val="00C96EA1"/>
    <w:rsid w:val="00D61987"/>
    <w:rsid w:val="00E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96076-F34F-4FF0-9FBA-AFF4C460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13">
    <w:name w:val="Основной шрифт абзаца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alibri" w:hAnsi="Calibri"/>
    </w:rPr>
  </w:style>
  <w:style w:type="character" w:customStyle="1" w:styleId="af4">
    <w:name w:val="Текст Знак"/>
    <w:basedOn w:val="1"/>
    <w:link w:val="af3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5"/>
    <w:rPr>
      <w:color w:val="0000FF"/>
      <w:u w:val="single"/>
    </w:rPr>
  </w:style>
  <w:style w:type="character" w:styleId="af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Гиперссылка1"/>
    <w:basedOn w:val="1a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c"/>
    <w:link w:val="19"/>
    <w:rPr>
      <w:color w:val="0563C1" w:themeColor="hyperlink"/>
      <w:u w:val="singl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EAF5-1620-4641-957D-23CAF636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Никитина Юлия Николаевна</cp:lastModifiedBy>
  <cp:revision>18</cp:revision>
  <dcterms:created xsi:type="dcterms:W3CDTF">2024-04-03T04:38:00Z</dcterms:created>
  <dcterms:modified xsi:type="dcterms:W3CDTF">2024-08-08T22:41:00Z</dcterms:modified>
</cp:coreProperties>
</file>