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spacing w:line="276" w:lineRule="auto"/>
        <w:ind/>
        <w:rPr>
          <w:sz w:val="28"/>
        </w:rPr>
      </w:pPr>
      <w:r>
        <w:rPr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D000000">
      <w:pPr>
        <w:spacing w:line="360" w:lineRule="auto"/>
        <w:ind/>
        <w:jc w:val="center"/>
        <w:rPr>
          <w:sz w:val="32"/>
        </w:rPr>
      </w:pPr>
    </w:p>
    <w:p w14:paraId="0E000000">
      <w:pPr>
        <w:ind/>
        <w:jc w:val="center"/>
        <w:rPr>
          <w:b w:val="1"/>
          <w:sz w:val="32"/>
        </w:rPr>
      </w:pPr>
    </w:p>
    <w:p w14:paraId="0F000000">
      <w:pPr>
        <w:rPr>
          <w:b w:val="1"/>
          <w:sz w:val="32"/>
        </w:rPr>
      </w:pP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11000000">
      <w:pPr>
        <w:ind/>
        <w:jc w:val="center"/>
        <w:rPr>
          <w:b w:val="1"/>
          <w:sz w:val="28"/>
        </w:rPr>
      </w:pP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</w:t>
      </w: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14000000">
      <w:pPr>
        <w:spacing w:line="276" w:lineRule="auto"/>
        <w:ind w:firstLine="709" w:left="0"/>
        <w:jc w:val="center"/>
        <w:rPr>
          <w:sz w:val="28"/>
        </w:rPr>
      </w:pPr>
    </w:p>
    <w:p w14:paraId="15000000">
      <w:pPr>
        <w:ind w:firstLine="709" w:left="0"/>
        <w:jc w:val="center"/>
        <w:rPr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6000000">
            <w:pPr>
              <w:ind w:hanging="142" w:left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7000000">
            <w:pPr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8000000">
            <w:pPr>
              <w:ind/>
              <w:jc w:val="both"/>
              <w:rPr>
                <w:sz w:val="20"/>
              </w:rPr>
            </w:pPr>
          </w:p>
        </w:tc>
      </w:tr>
    </w:tbl>
    <w:p w14:paraId="19000000">
      <w:pPr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889"/>
      </w:tblGrid>
      <w:tr>
        <w:tc>
          <w:tcPr>
            <w:tcW w:type="dxa" w:w="988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pStyle w:val="Style_5"/>
              <w:spacing w:after="0" w:before="0"/>
              <w:ind w:right="-106"/>
              <w:jc w:val="center"/>
              <w:outlineLvl w:val="1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Об утверждении Порядка осуществления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мониторинга потребления токсических веществ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злоупотребления алкогольной продукцией в Камчатском крае</w:t>
            </w:r>
          </w:p>
          <w:p w14:paraId="1B000000">
            <w:pPr>
              <w:tabs>
                <w:tab w:leader="none" w:pos="4179" w:val="right"/>
              </w:tabs>
              <w:ind w:firstLine="0" w:left="30"/>
              <w:jc w:val="center"/>
              <w:rPr>
                <w:b w:val="1"/>
                <w:sz w:val="28"/>
              </w:rPr>
            </w:pPr>
          </w:p>
        </w:tc>
      </w:tr>
    </w:tbl>
    <w:p w14:paraId="1C000000">
      <w:pPr>
        <w:ind w:firstLine="709" w:left="0"/>
        <w:jc w:val="both"/>
        <w:rPr>
          <w:sz w:val="28"/>
        </w:rPr>
      </w:pPr>
    </w:p>
    <w:p w14:paraId="1D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</w:t>
      </w:r>
      <w:r>
        <w:rPr>
          <w:color w:val="000000"/>
          <w:sz w:val="28"/>
        </w:rPr>
        <w:t>ии с пунктом 5 части 2 статьи 6,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частью 2 статьи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color w:val="000000"/>
          <w:sz w:val="28"/>
        </w:rPr>
        <w:t xml:space="preserve">               </w:t>
      </w:r>
      <w:r>
        <w:rPr>
          <w:color w:val="000000"/>
          <w:sz w:val="28"/>
        </w:rPr>
        <w:t>Зако</w:t>
      </w:r>
      <w:r>
        <w:rPr>
          <w:color w:val="000000"/>
          <w:sz w:val="28"/>
        </w:rPr>
        <w:t>на Камчатского края от 28.10.2009 № 314 «О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продукцией, наркомании, токсикомании и алкоголизма в Камчатском крае»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pStyle w:val="Style_6"/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color w:val="000000"/>
          <w:sz w:val="28"/>
        </w:rPr>
        <w:t xml:space="preserve">Утвердить Порядок осуществления мониторинга потребления токсических веществ и злоупотребления алкогольной продукцией </w:t>
      </w:r>
      <w:r>
        <w:rPr>
          <w:color w:val="000000"/>
          <w:sz w:val="28"/>
        </w:rPr>
        <w:t xml:space="preserve">                                </w:t>
      </w:r>
      <w:r>
        <w:rPr>
          <w:color w:val="000000"/>
          <w:sz w:val="28"/>
        </w:rPr>
        <w:t>в Камчатском крае согласно приложению к настоящему постановлению.</w:t>
      </w:r>
    </w:p>
    <w:tbl>
      <w:tblPr>
        <w:tblStyle w:val="Style_3"/>
        <w:tblpPr w:bottomFromText="0" w:horzAnchor="margin" w:leftFromText="180" w:rightFromText="180" w:tblpXSpec="left" w:tblpY="1623" w:topFromText="0" w:vertAnchor="text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17"/>
      </w:tblGrid>
      <w:tr>
        <w:trPr>
          <w:trHeight w:hRule="atLeast" w:val="1216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rPr>
                <w:sz w:val="28"/>
              </w:rPr>
            </w:pPr>
            <w:r>
              <w:rPr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ind w:firstLine="709" w:left="0"/>
              <w:rPr>
                <w:color w:val="FFFFFF"/>
                <w:sz w:val="28"/>
              </w:rPr>
            </w:pPr>
            <w:bookmarkStart w:id="2" w:name="SIGNERSTAMP1"/>
            <w:r>
              <w:rPr>
                <w:color w:val="FFFFFF"/>
                <w:sz w:val="28"/>
              </w:rPr>
              <w:t>[горизонтальный штамп подписи 1]</w:t>
            </w:r>
            <w:bookmarkEnd w:id="2"/>
          </w:p>
          <w:p w14:paraId="24000000">
            <w:pPr>
              <w:ind w:firstLine="709" w:left="0"/>
              <w:rPr>
                <w:sz w:val="28"/>
              </w:rPr>
            </w:pPr>
          </w:p>
        </w:tc>
        <w:tc>
          <w:tcPr>
            <w:tcW w:type="dxa" w:w="251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</w:t>
            </w: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Е.А. Чекин</w:t>
            </w:r>
          </w:p>
        </w:tc>
      </w:tr>
    </w:tbl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после дня его официального опубликования.</w:t>
      </w:r>
    </w:p>
    <w:p w14:paraId="28000000">
      <w:pPr>
        <w:pStyle w:val="Style_7"/>
        <w:tabs>
          <w:tab w:leader="none" w:pos="709" w:val="left"/>
          <w:tab w:leader="none" w:pos="851" w:val="left"/>
        </w:tabs>
        <w:spacing w:after="0" w:before="0"/>
        <w:ind/>
        <w:jc w:val="both"/>
        <w:rPr>
          <w:color w:val="000000"/>
          <w:sz w:val="28"/>
        </w:rPr>
      </w:pPr>
      <w:bookmarkStart w:id="3" w:name="_GoBack"/>
      <w:bookmarkEnd w:id="3"/>
    </w:p>
    <w:p w14:paraId="29000000">
      <w:pPr>
        <w:pStyle w:val="Style_7"/>
        <w:tabs>
          <w:tab w:leader="none" w:pos="709" w:val="left"/>
          <w:tab w:leader="none" w:pos="851" w:val="left"/>
        </w:tabs>
        <w:spacing w:after="0" w:before="0"/>
        <w:ind/>
        <w:jc w:val="both"/>
        <w:rPr>
          <w:color w:val="000000"/>
          <w:sz w:val="28"/>
        </w:rPr>
      </w:pPr>
    </w:p>
    <w:p w14:paraId="2A000000">
      <w:pPr>
        <w:pStyle w:val="Style_7"/>
        <w:tabs>
          <w:tab w:leader="none" w:pos="709" w:val="left"/>
          <w:tab w:leader="none" w:pos="851" w:val="left"/>
        </w:tabs>
        <w:spacing w:after="0" w:before="0"/>
        <w:ind/>
        <w:jc w:val="both"/>
      </w:pPr>
    </w:p>
    <w:p w14:paraId="2B000000"/>
    <w:p w14:paraId="2C000000"/>
    <w:p w14:paraId="2D000000">
      <w:pPr>
        <w:ind/>
        <w:jc w:val="right"/>
      </w:pPr>
    </w:p>
    <w:p w14:paraId="2E000000">
      <w:pPr>
        <w:ind/>
        <w:jc w:val="right"/>
      </w:pPr>
    </w:p>
    <w:p w14:paraId="2F000000">
      <w:pPr>
        <w:ind/>
        <w:jc w:val="right"/>
      </w:pPr>
    </w:p>
    <w:p w14:paraId="30000000"/>
    <w:tbl>
      <w:tblPr>
        <w:tblStyle w:val="Style_8"/>
        <w:tblW w:type="auto" w:w="0"/>
        <w:tblLayout w:type="fixed"/>
      </w:tblPr>
      <w:tblGrid>
        <w:gridCol w:w="480"/>
        <w:gridCol w:w="480"/>
        <w:gridCol w:w="480"/>
        <w:gridCol w:w="4197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1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widowControl w:val="0"/>
              <w:ind w:hanging="8079" w:left="8079"/>
              <w:rPr>
                <w:sz w:val="28"/>
              </w:rPr>
            </w:pPr>
            <w:r>
              <w:rPr>
                <w:sz w:val="28"/>
              </w:rPr>
              <w:t>Приложение к распоряжению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1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A000000">
            <w:pPr>
              <w:widowControl w:val="0"/>
              <w:ind w:hanging="8079" w:left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>
            <w:pPr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C000000">
            <w:pPr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1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>
            <w:pPr>
              <w:ind w:hanging="8079" w:left="8079"/>
              <w:jc w:val="right"/>
              <w:rPr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ind w:hanging="8079" w:left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0000000">
            <w:pPr>
              <w:ind w:hanging="8079" w:left="8079"/>
              <w:jc w:val="right"/>
              <w:rPr>
                <w:color w:themeColor="background1" w:val="FFFFFF"/>
                <w:sz w:val="28"/>
              </w:rPr>
            </w:pPr>
            <w:r>
              <w:rPr>
                <w:color w:themeColor="background1" w:val="FFFFFF"/>
                <w:sz w:val="28"/>
              </w:rPr>
              <w:t>[R</w:t>
            </w:r>
            <w:r>
              <w:rPr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>
            <w:pPr>
              <w:ind w:hanging="8079" w:left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2000000">
            <w:pPr>
              <w:ind w:hanging="8079" w:left="8079"/>
              <w:jc w:val="right"/>
              <w:rPr>
                <w:color w:themeColor="background1" w:val="FFFFFF"/>
                <w:sz w:val="28"/>
              </w:rPr>
            </w:pPr>
            <w:r>
              <w:rPr>
                <w:color w:themeColor="background1" w:val="FFFFFF"/>
                <w:sz w:val="28"/>
              </w:rPr>
              <w:t>[R</w:t>
            </w:r>
            <w:r>
              <w:rPr>
                <w:color w:themeColor="background1" w:val="FFFFFF"/>
                <w:sz w:val="16"/>
              </w:rPr>
              <w:t>EGNUMSTAMP]</w:t>
            </w:r>
          </w:p>
        </w:tc>
      </w:tr>
    </w:tbl>
    <w:p w14:paraId="43000000"/>
    <w:p w14:paraId="44000000"/>
    <w:p w14:paraId="45000000">
      <w:pPr>
        <w:pStyle w:val="Style_9"/>
        <w:spacing w:after="0" w:before="0" w:line="240" w:lineRule="auto"/>
        <w:ind w:right="60"/>
        <w:jc w:val="center"/>
        <w:rPr>
          <w:color w:val="000000"/>
        </w:rPr>
      </w:pPr>
      <w:r>
        <w:rPr>
          <w:color w:val="000000"/>
        </w:rPr>
        <w:t>Порядок</w:t>
      </w:r>
    </w:p>
    <w:p w14:paraId="46000000">
      <w:pPr>
        <w:ind/>
        <w:jc w:val="center"/>
        <w:rPr>
          <w:sz w:val="28"/>
        </w:rPr>
      </w:pPr>
      <w:r>
        <w:rPr>
          <w:sz w:val="28"/>
        </w:rPr>
        <w:t>осуществления мониторинга потребления токсических веществ                                      и злоупотребления алкогольной продукцией в Камчатском крае</w:t>
      </w:r>
    </w:p>
    <w:p w14:paraId="47000000">
      <w:pPr>
        <w:ind/>
        <w:jc w:val="center"/>
        <w:rPr>
          <w:sz w:val="28"/>
        </w:rPr>
      </w:pPr>
    </w:p>
    <w:p w14:paraId="48000000">
      <w:pPr>
        <w:pStyle w:val="Style_9"/>
        <w:numPr>
          <w:ilvl w:val="0"/>
          <w:numId w:val="1"/>
        </w:numPr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  <w:rPr>
          <w:b w:val="0"/>
        </w:rPr>
      </w:pPr>
      <w:r>
        <w:rPr>
          <w:color w:val="000000"/>
        </w:rPr>
        <w:t xml:space="preserve">Настоящий Порядок разработан в соответствии с пунктом 5 части 2 статьи 6, </w:t>
      </w:r>
      <w:r>
        <w:rPr>
          <w:color w:val="000000"/>
          <w:sz w:val="28"/>
        </w:rPr>
        <w:t xml:space="preserve">части 2 статьи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color w:val="000000"/>
          <w:sz w:val="28"/>
        </w:rPr>
        <w:t xml:space="preserve">Закона Камчатского края от 28.10.2009 № 314 </w:t>
      </w:r>
      <w:r>
        <w:br/>
      </w:r>
      <w:r>
        <w:rPr>
          <w:color w:val="000000"/>
          <w:sz w:val="28"/>
        </w:rPr>
        <w:t>«О профилактике незаконного потребления наркотических средств и психотропных веществ, потребления токсических веществ, злоупотребления алкогольной продукцией, наркомании, токсикомании и алкоголизма в Камчатском крае», устанавливает</w:t>
      </w:r>
      <w:r>
        <w:rPr>
          <w:b w:val="0"/>
        </w:rPr>
        <w:t xml:space="preserve"> порядок осуществления мониторинга потребления токсических веществ и злоупотребления алкогольной продукцией в Камчатском крае (далее – мониторинг).</w:t>
      </w:r>
    </w:p>
    <w:p w14:paraId="49000000">
      <w:pPr>
        <w:pStyle w:val="Style_9"/>
        <w:numPr>
          <w:ilvl w:val="0"/>
          <w:numId w:val="1"/>
        </w:numPr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  <w:rPr>
          <w:b w:val="0"/>
        </w:rPr>
      </w:pPr>
      <w:r>
        <w:rPr>
          <w:b w:val="0"/>
        </w:rPr>
        <w:t>Для целей настоящего Порядка применяются следующие основные понятия:</w:t>
      </w:r>
    </w:p>
    <w:p w14:paraId="4A000000">
      <w:pPr>
        <w:pStyle w:val="Style_9"/>
        <w:numPr>
          <w:ilvl w:val="0"/>
          <w:numId w:val="2"/>
        </w:numPr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  <w:rPr>
          <w:b w:val="0"/>
        </w:rPr>
      </w:pPr>
      <w:r>
        <w:rPr>
          <w:b w:val="0"/>
        </w:rPr>
        <w:t>алкоголизм – заболевание, обусловленное зависимостью от алкогольной продукции;</w:t>
      </w:r>
    </w:p>
    <w:p w14:paraId="4B000000">
      <w:pPr>
        <w:pStyle w:val="Style_9"/>
        <w:numPr>
          <w:ilvl w:val="0"/>
          <w:numId w:val="2"/>
        </w:numPr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  <w:rPr>
          <w:b w:val="0"/>
        </w:rPr>
      </w:pPr>
      <w:r>
        <w:rPr>
          <w:b w:val="0"/>
        </w:rPr>
        <w:t xml:space="preserve">токсические вещества – вещества синтетического или естественного происхождения, растения, препараты, природные материалы, вызывающие зависимость и не относящиеся к наркотическим средствам, психотропным веществам и их прекурсорам;  </w:t>
      </w:r>
    </w:p>
    <w:p w14:paraId="4C000000">
      <w:pPr>
        <w:pStyle w:val="Style_9"/>
        <w:numPr>
          <w:ilvl w:val="0"/>
          <w:numId w:val="2"/>
        </w:numPr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  <w:rPr>
          <w:b w:val="0"/>
        </w:rPr>
      </w:pPr>
      <w:r>
        <w:rPr>
          <w:b w:val="0"/>
        </w:rPr>
        <w:t>больной алкоголизмом – лицо, которому по результатам медицинского обследования установлен диагноз «алкоголизм»;</w:t>
      </w:r>
    </w:p>
    <w:p w14:paraId="4D000000">
      <w:pPr>
        <w:pStyle w:val="Style_9"/>
        <w:numPr>
          <w:ilvl w:val="0"/>
          <w:numId w:val="2"/>
        </w:numPr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  <w:rPr>
          <w:b w:val="0"/>
        </w:rPr>
      </w:pPr>
      <w:r>
        <w:rPr>
          <w:b w:val="0"/>
        </w:rPr>
        <w:t xml:space="preserve">ремиссия – это этап болезни при котором симптомы заболевания ослабевают или полностью исчезают.  </w:t>
      </w:r>
    </w:p>
    <w:p w14:paraId="4E000000">
      <w:pPr>
        <w:pStyle w:val="Style_9"/>
        <w:numPr>
          <w:ilvl w:val="0"/>
          <w:numId w:val="1"/>
        </w:numPr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</w:pPr>
      <w:r>
        <w:t xml:space="preserve">Мониторинг </w:t>
      </w:r>
      <w:r>
        <w:rPr>
          <w:color w:val="000000"/>
        </w:rPr>
        <w:t>проводится в целях:</w:t>
      </w:r>
    </w:p>
    <w:p w14:paraId="4F000000">
      <w:pPr>
        <w:pStyle w:val="Style_9"/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</w:pPr>
      <w:r>
        <w:rPr>
          <w:color w:val="000000"/>
        </w:rPr>
        <w:t xml:space="preserve">а) </w:t>
      </w:r>
      <w:r>
        <w:rPr>
          <w:b w:val="0"/>
          <w:sz w:val="28"/>
        </w:rPr>
        <w:t xml:space="preserve">определения </w:t>
      </w:r>
      <w:r>
        <w:rPr>
          <w:sz w:val="28"/>
        </w:rPr>
        <w:t xml:space="preserve">потребления </w:t>
      </w:r>
      <w:r>
        <w:rPr>
          <w:b w:val="0"/>
          <w:sz w:val="28"/>
        </w:rPr>
        <w:t>т</w:t>
      </w:r>
      <w:r>
        <w:rPr>
          <w:b w:val="0"/>
          <w:sz w:val="28"/>
        </w:rPr>
        <w:t>окси</w:t>
      </w:r>
      <w:r>
        <w:rPr>
          <w:b w:val="0"/>
          <w:sz w:val="28"/>
        </w:rPr>
        <w:t>ческих веществ и злоупотребления алкогольной продукцией в Камчатском крае;</w:t>
      </w:r>
    </w:p>
    <w:p w14:paraId="50000000">
      <w:pPr>
        <w:pStyle w:val="Style_9"/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</w:pPr>
      <w:r>
        <w:rPr>
          <w:b w:val="0"/>
          <w:sz w:val="28"/>
        </w:rPr>
        <w:t>б)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sz w:val="28"/>
        </w:rPr>
        <w:t xml:space="preserve">предупреждения возникновения и распространения потребления </w:t>
      </w:r>
      <w:r>
        <w:rPr>
          <w:b w:val="0"/>
          <w:sz w:val="28"/>
        </w:rPr>
        <w:t>т</w:t>
      </w:r>
      <w:r>
        <w:rPr>
          <w:b w:val="0"/>
          <w:sz w:val="28"/>
        </w:rPr>
        <w:t>окси</w:t>
      </w:r>
      <w:r>
        <w:rPr>
          <w:b w:val="0"/>
          <w:sz w:val="28"/>
        </w:rPr>
        <w:t>ческих веществ и злоупотребления алкогольной продукцией в Камчатском крае;</w:t>
      </w:r>
    </w:p>
    <w:p w14:paraId="51000000">
      <w:pPr>
        <w:pStyle w:val="Style_9"/>
        <w:tabs>
          <w:tab w:leader="none" w:pos="426" w:val="left"/>
          <w:tab w:leader="none" w:pos="1134" w:val="left"/>
        </w:tabs>
        <w:spacing w:after="0" w:before="0" w:line="276" w:lineRule="auto"/>
        <w:ind w:firstLine="709" w:left="0"/>
      </w:pPr>
      <w:r>
        <w:t>в) н</w:t>
      </w: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8"/>
          <w:highlight w:val="white"/>
        </w:rPr>
        <w:t>аблюдения за развитием ситуации в сфере употребления алкогольной продукции и токсических веществ</w:t>
      </w:r>
      <w:r>
        <w:rPr>
          <w:color w:val="000000"/>
        </w:rPr>
        <w:t>.</w:t>
      </w:r>
    </w:p>
    <w:p w14:paraId="52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3. Достижение целей мониторинга осуществляется посредством решения следующих основных задач:</w:t>
      </w:r>
    </w:p>
    <w:p w14:paraId="53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а) непрерывное получение и анализ информации о состоянии процессов и явлений в сфере </w:t>
      </w:r>
      <w:r>
        <w:rPr>
          <w:sz w:val="28"/>
        </w:rPr>
        <w:t>потребления токсических веществ и злоупотребления алкогольной продукцией в Камчатском крае;</w:t>
      </w:r>
    </w:p>
    <w:p w14:paraId="54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б) в области противодействия их незаконному обороту, профилактики п</w:t>
      </w:r>
      <w:r>
        <w:rPr>
          <w:sz w:val="28"/>
        </w:rPr>
        <w:t>отребления токсических веществ и злоупотребления алкогольной продукцией в Камчатском крае</w:t>
      </w:r>
    </w:p>
    <w:p w14:paraId="55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в) своевременное выявление негативных тенденций развития </w:t>
      </w:r>
      <w:r>
        <w:rPr>
          <w:b w:val="0"/>
          <w:sz w:val="28"/>
        </w:rPr>
        <w:t>п</w:t>
      </w:r>
      <w:r>
        <w:rPr>
          <w:sz w:val="28"/>
        </w:rPr>
        <w:t>отребления токсических веществ и злоупотребления алкогольной продукцией в Камчатском крае,</w:t>
      </w:r>
      <w:r>
        <w:rPr>
          <w:b w:val="0"/>
          <w:sz w:val="28"/>
        </w:rPr>
        <w:t xml:space="preserve"> новых угроз национальной безопасности, возникающих вследствие </w:t>
      </w:r>
      <w:r>
        <w:rPr>
          <w:b w:val="0"/>
          <w:sz w:val="28"/>
        </w:rPr>
        <w:t>п</w:t>
      </w:r>
      <w:r>
        <w:rPr>
          <w:sz w:val="28"/>
        </w:rPr>
        <w:t>отребления токсических веществ и злоупотребления алкогольной продукцией</w:t>
      </w:r>
    </w:p>
    <w:p w14:paraId="56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 xml:space="preserve">г) прогнозирование развития </w:t>
      </w:r>
      <w:r>
        <w:rPr>
          <w:b w:val="0"/>
          <w:sz w:val="28"/>
        </w:rPr>
        <w:t>п</w:t>
      </w:r>
      <w:r>
        <w:rPr>
          <w:sz w:val="28"/>
        </w:rPr>
        <w:t xml:space="preserve">отребления токсических веществ и злоупотребления алкогольной продукцией в Камчатском крае </w:t>
      </w:r>
      <w:r>
        <w:rPr>
          <w:b w:val="0"/>
          <w:sz w:val="28"/>
        </w:rPr>
        <w:t>и выработка предложений по улучшению ситуации в регионе.</w:t>
      </w:r>
    </w:p>
    <w:p w14:paraId="57000000">
      <w:pPr>
        <w:spacing w:after="0" w:before="0" w:line="276" w:lineRule="auto"/>
        <w:ind w:firstLine="709" w:left="0" w:right="0"/>
        <w:jc w:val="both"/>
        <w:rPr>
          <w:b w:val="0"/>
          <w:sz w:val="28"/>
        </w:rPr>
      </w:pPr>
      <w:r>
        <w:rPr>
          <w:sz w:val="28"/>
        </w:rPr>
        <w:t>4. Осуществление</w:t>
      </w:r>
      <w:r>
        <w:rPr>
          <w:sz w:val="28"/>
        </w:rPr>
        <w:t xml:space="preserve"> мониторинга возлагается на </w:t>
      </w:r>
      <w:r>
        <w:rPr>
          <w:sz w:val="28"/>
        </w:rPr>
        <w:t>Министерство здравоохранения Камчатского края (далее – уполномоченный орган)</w:t>
      </w:r>
      <w:r>
        <w:rPr>
          <w:sz w:val="28"/>
        </w:rPr>
        <w:t xml:space="preserve">, которое проводит сбор, изучение, обобщение, анализ и оценку </w:t>
      </w:r>
      <w:r>
        <w:rPr>
          <w:sz w:val="28"/>
        </w:rPr>
        <w:t>информации</w:t>
      </w:r>
      <w:r>
        <w:rPr>
          <w:sz w:val="28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представленной Министерством социального благополучия и семейной политики Камчатского края,  Министерством экономического развития Камчатского края,  Управ</w:t>
      </w:r>
      <w:r>
        <w:rPr>
          <w:rFonts w:ascii="Times New Roman" w:hAnsi="Times New Roman"/>
          <w:b w:val="0"/>
          <w:color w:val="000000"/>
          <w:sz w:val="28"/>
        </w:rPr>
        <w:t>лением Министерства внутренних дел Камчатского края (далее – участники мониторинга)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по форме и в сроки согласно приложению к настоящему Порядку.</w:t>
      </w:r>
    </w:p>
    <w:p w14:paraId="5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5. Уполномоченный орган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обеспечивает обобщение и свод информации о значениях показателей мониторинга один раз в полугодие, до 20 числа месяца, следующего за отчетным периодом. Мониторинг ведется на бумажном носителе и в электронном виде.</w:t>
      </w:r>
    </w:p>
    <w:p w14:paraId="5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Результаты мониторинга направляются участникам мониторинга в электронном виде для использования в целях разработки, контроля реализации и оценки эффективности мероприятий, направленных на профилактику п</w:t>
      </w:r>
      <w:r>
        <w:rPr>
          <w:sz w:val="28"/>
        </w:rPr>
        <w:t>отребления токсических веществ и злоупотребления алкогольной продукцией в Камчатском крае.</w:t>
      </w:r>
    </w:p>
    <w:p w14:paraId="5A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rPr>
          <w:color w:val="000000"/>
        </w:rPr>
      </w:pPr>
    </w:p>
    <w:p w14:paraId="5B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rPr>
          <w:color w:val="000000"/>
        </w:rPr>
      </w:pPr>
    </w:p>
    <w:p w14:paraId="5C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color w:val="000000"/>
        </w:rPr>
        <w:t xml:space="preserve"> </w:t>
      </w:r>
    </w:p>
    <w:p w14:paraId="5D000000"/>
    <w:p w14:paraId="5E000000">
      <w:pPr>
        <w:sectPr>
          <w:headerReference r:id="rId1" w:type="default"/>
          <w:headerReference r:id="rId3" w:type="first"/>
          <w:headerReference r:id="rId6" w:type="even"/>
          <w:footerReference r:id="rId2" w:type="default"/>
          <w:type w:val="nextPage"/>
          <w:pgSz w:h="16848" w:orient="portrait" w:w="11908"/>
          <w:pgMar w:bottom="1134" w:footer="709" w:gutter="0" w:header="567" w:left="1417" w:right="850" w:top="1134"/>
          <w:titlePg/>
        </w:sectPr>
      </w:pPr>
    </w:p>
    <w:p w14:paraId="5F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</w:p>
    <w:p w14:paraId="60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</w:p>
    <w:p w14:paraId="61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 xml:space="preserve">             Приложение к Порядку осуществления </w:t>
      </w:r>
    </w:p>
    <w:p w14:paraId="62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мониторинга потребления токсических</w:t>
      </w:r>
    </w:p>
    <w:p w14:paraId="63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right"/>
        <w:rPr>
          <w:color w:val="000000"/>
        </w:rPr>
      </w:pPr>
      <w:r>
        <w:rPr>
          <w:color w:val="000000"/>
        </w:rPr>
        <w:t>веществ и злоупотребления алкогольной</w:t>
      </w:r>
    </w:p>
    <w:p w14:paraId="64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продукции       в            Камчатском крае</w:t>
      </w:r>
    </w:p>
    <w:p w14:paraId="65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</w:p>
    <w:p w14:paraId="66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</w:p>
    <w:p w14:paraId="67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color w:val="000000"/>
        </w:rPr>
        <w:t xml:space="preserve">Форма мониторинга  </w:t>
      </w:r>
    </w:p>
    <w:p w14:paraId="68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jc w:val="center"/>
        <w:rPr>
          <w:color w:val="000000"/>
        </w:rPr>
      </w:pPr>
      <w:r>
        <w:rPr>
          <w:b w:val="0"/>
          <w:sz w:val="28"/>
        </w:rPr>
        <w:t>п</w:t>
      </w:r>
      <w:r>
        <w:rPr>
          <w:sz w:val="28"/>
        </w:rPr>
        <w:t>отребления токсических веществ и злоупотребления алкогольной продукцией в Камчатском крае</w:t>
      </w:r>
    </w:p>
    <w:p w14:paraId="69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rPr>
          <w:color w:val="000000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51"/>
        <w:gridCol w:w="3552"/>
        <w:gridCol w:w="2397"/>
        <w:gridCol w:w="2820"/>
        <w:gridCol w:w="2645"/>
        <w:gridCol w:w="2088"/>
      </w:tblGrid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Номер </w:t>
            </w:r>
          </w:p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</w:pPr>
            <w:r>
              <w:t>Единица измерения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t xml:space="preserve">Ответственный исполнитель за предоставление информации о значениях показателей 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</w:pPr>
            <w:r>
              <w:t>Сроки предоставления информации о значениях показателей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</w:pPr>
            <w:r>
              <w:t>Примечание</w:t>
            </w:r>
          </w:p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</w:pPr>
            <w:r>
              <w:t>1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2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3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4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</w:pPr>
            <w:r>
              <w:t>5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>6</w:t>
            </w:r>
          </w:p>
        </w:tc>
      </w:tr>
      <w:tr>
        <w:trPr>
          <w:trHeight w:hRule="atLeast" w:val="1804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Число лиц с впервые в жизни установленным диагнозом, связанным с вредными последствиями потребления токсических веществ и злоупотребления алкоголя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  <w:r>
              <w:t xml:space="preserve">человек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</w:pPr>
            <w:r>
              <w:t>Министерство здравоохранения Камчатского края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 xml:space="preserve">Число больных алкоголизмом находящихся в ремиссии более 2 лет 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</w:pPr>
            <w:r>
              <w:t xml:space="preserve">человек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</w:pPr>
            <w:r>
              <w:t>Министерство здравоохранения Камчатского края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both"/>
            </w:pPr>
            <w:r>
              <w:t xml:space="preserve">Число лиц, страдающих алкоголизмом, прошедших медицинскую реабилитацию 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</w:pPr>
            <w:r>
              <w:t xml:space="preserve">человек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</w:pPr>
            <w:r>
              <w:t>Министерство здравоохранения Камчатского края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Число лиц, находящихся в трудной жизненной ситуации, в том числе потребляющих токсические вещества  злоупотребляющих алкогольной продукцией, получивших помощь в социальной реабилитации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</w:pPr>
            <w:r>
              <w:t>человек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</w:pPr>
            <w:r>
              <w:t>Министерство социального благополучия и семейной политики Камчатского края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16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680" w:before="57" w:line="240" w:lineRule="auto"/>
              <w:ind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Анализ объема потребления в Камчатском крае алкогольной продукции</w:t>
            </w:r>
          </w:p>
          <w:p w14:paraId="8D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</w:pPr>
            <w:r>
              <w:t>количество объема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17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Министерство экономического развития Камчатского края</w:t>
            </w:r>
          </w:p>
          <w:p w14:paraId="90000000">
            <w:pPr>
              <w:ind/>
              <w:jc w:val="center"/>
            </w:pP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один раз в полугодие, до 20 числа месяца, следующего за отчетным периодом (в разрезе по каждому месяцу)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оличество действующих лицензий на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t xml:space="preserve">количество лицензий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Министерство экономического развития Камчатского края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Количество аннулированных лицензий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на розничную продажу алкогольной продукции и розничную продажу алкогольной продукции при оказании услуг общественного питания</w:t>
            </w:r>
          </w:p>
          <w:p w14:paraId="99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</w:pP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</w:pPr>
            <w:r>
              <w:t xml:space="preserve">количество лицензий 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</w:pPr>
            <w:r>
              <w:t>Министерство экономического развития Камчатского края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Количество преступлений совершенных лицами, находящимися в состоянии опьянения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</w:pPr>
            <w:r>
              <w:t>количество преступлений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</w:pPr>
            <w:r>
              <w:t>Министерство здравоохранения Камчатского края,</w:t>
            </w:r>
          </w:p>
          <w:p w14:paraId="A1000000">
            <w:pPr>
              <w:ind/>
              <w:jc w:val="center"/>
            </w:pPr>
            <w:r>
              <w:t>Управление Министерства внутренних дел по Камчатскому краю</w:t>
            </w:r>
          </w:p>
          <w:p w14:paraId="A2000000">
            <w:pPr>
              <w:ind/>
              <w:jc w:val="center"/>
            </w:pP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</w:pPr>
          </w:p>
          <w:p w14:paraId="A5000000">
            <w:pPr>
              <w:ind/>
              <w:jc w:val="center"/>
            </w:pPr>
            <w:r>
              <w:t xml:space="preserve">9. </w:t>
            </w:r>
          </w:p>
        </w:tc>
        <w:tc>
          <w:tcPr>
            <w:tcW w:type="dxa" w:w="3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120" w:before="120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Количество административных правонарушений, связанных с появлением граждан в общественных местах в состоянии опьянения, оскорбляющем человеческое достоинство</w:t>
            </w:r>
          </w:p>
        </w:tc>
        <w:tc>
          <w:tcPr>
            <w:tcW w:type="dxa" w:w="2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</w:pPr>
            <w:r>
              <w:t>количество административных правонарушений</w:t>
            </w:r>
          </w:p>
        </w:tc>
        <w:tc>
          <w:tcPr>
            <w:tcW w:type="dxa" w:w="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</w:pPr>
            <w:r>
              <w:t>Министерство здравоохранения Камчатского края,</w:t>
            </w:r>
          </w:p>
          <w:p w14:paraId="A9000000">
            <w:pPr>
              <w:ind/>
              <w:jc w:val="center"/>
            </w:pPr>
            <w:r>
              <w:t>Управление Министерства внутренних дел по Камчатскому краю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</w:pPr>
            <w:r>
              <w:t>один раз в полугодие, до 20 числа месяца, следующего за отчетным периодом</w:t>
            </w:r>
          </w:p>
        </w:tc>
        <w:tc>
          <w:tcPr>
            <w:tcW w:type="dxa" w:w="2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AB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rPr>
          <w:color w:val="000000"/>
        </w:rPr>
      </w:pPr>
    </w:p>
    <w:p w14:paraId="AC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rPr>
          <w:color w:val="000000"/>
        </w:rPr>
      </w:pPr>
    </w:p>
    <w:p w14:paraId="AD000000">
      <w:pPr>
        <w:pStyle w:val="Style_9"/>
        <w:tabs>
          <w:tab w:leader="none" w:pos="426" w:val="left"/>
          <w:tab w:leader="none" w:pos="1134" w:val="left"/>
        </w:tabs>
        <w:spacing w:after="0" w:before="0"/>
        <w:ind/>
        <w:rPr>
          <w:color w:val="000000"/>
        </w:rPr>
      </w:pPr>
    </w:p>
    <w:sectPr>
      <w:headerReference r:id="rId4" w:type="default"/>
      <w:headerReference r:id="rId8" w:type="first"/>
      <w:headerReference r:id="rId7" w:type="even"/>
      <w:footerReference r:id="rId5" w:type="default"/>
      <w:type w:val="nextPage"/>
      <w:pgSz w:h="11908" w:orient="landscape" w:w="16848"/>
      <w:pgMar w:bottom="1134" w:footer="709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color w:val="000000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color w:val="000000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B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lvl w:ilvl="0">
      <w:start w:val="1"/>
      <w:numFmt w:val="russianLower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lvlJc w:val="left"/>
      <w:pPr>
        <w:ind w:hanging="360" w:left="2880"/>
      </w:pPr>
    </w:lvl>
    <w:lvl w:ilvl="4">
      <w:start w:val="1"/>
      <w:numFmt w:val="decimal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lvlJc w:val="left"/>
      <w:pPr>
        <w:ind w:hanging="360" w:left="5040"/>
      </w:pPr>
    </w:lvl>
    <w:lvl w:ilvl="7">
      <w:start w:val="1"/>
      <w:numFmt w:val="decimal"/>
      <w:lvlText w:val="%8)"/>
      <w:lvlJc w:val="left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10_ch" w:type="character">
    <w:name w:val="Normal"/>
    <w:link w:val="Style_10"/>
    <w:rPr>
      <w:rFonts w:ascii="Times New Roman" w:hAnsi="Times New Roman"/>
      <w:color w:val="000000"/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No Spacing"/>
    <w:link w:val="Style_12_ch"/>
    <w:pPr>
      <w:spacing w:after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toc 4"/>
    <w:next w:val="Style_10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Footnote"/>
    <w:basedOn w:val="Style_10"/>
    <w:link w:val="Style_14_ch"/>
    <w:pPr>
      <w:spacing w:after="40"/>
      <w:ind/>
    </w:pPr>
    <w:rPr>
      <w:sz w:val="18"/>
    </w:rPr>
  </w:style>
  <w:style w:styleId="Style_14_ch" w:type="character">
    <w:name w:val="Footnote"/>
    <w:basedOn w:val="Style_10_ch"/>
    <w:link w:val="Style_14"/>
    <w:rPr>
      <w:sz w:val="18"/>
    </w:rPr>
  </w:style>
  <w:style w:styleId="Style_15" w:type="paragraph">
    <w:name w:val="Heading 3 Char"/>
    <w:basedOn w:val="Style_16"/>
    <w:link w:val="Style_15_ch"/>
    <w:rPr>
      <w:rFonts w:ascii="Arial" w:hAnsi="Arial"/>
      <w:sz w:val="30"/>
    </w:rPr>
  </w:style>
  <w:style w:styleId="Style_15_ch" w:type="character">
    <w:name w:val="Heading 3 Char"/>
    <w:basedOn w:val="Style_16_ch"/>
    <w:link w:val="Style_15"/>
    <w:rPr>
      <w:rFonts w:ascii="Arial" w:hAnsi="Arial"/>
      <w:sz w:val="30"/>
    </w:rPr>
  </w:style>
  <w:style w:styleId="Style_17" w:type="paragraph">
    <w:name w:val="heading 7"/>
    <w:basedOn w:val="Style_10"/>
    <w:next w:val="Style_10"/>
    <w:link w:val="Style_1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7_ch" w:type="character">
    <w:name w:val="heading 7"/>
    <w:basedOn w:val="Style_10_ch"/>
    <w:link w:val="Style_17"/>
    <w:rPr>
      <w:rFonts w:ascii="Arial" w:hAnsi="Arial"/>
      <w:b w:val="1"/>
      <w:i w:val="1"/>
    </w:rPr>
  </w:style>
  <w:style w:styleId="Style_18" w:type="paragraph">
    <w:name w:val="toc 6"/>
    <w:next w:val="Style_10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Heading"/>
    <w:link w:val="Style_19_ch"/>
  </w:style>
  <w:style w:styleId="Style_19_ch" w:type="character">
    <w:name w:val="TOC Heading"/>
    <w:link w:val="Style_19"/>
  </w:style>
  <w:style w:styleId="Style_20" w:type="paragraph">
    <w:name w:val="headertext"/>
    <w:basedOn w:val="Style_10"/>
    <w:link w:val="Style_20_ch"/>
    <w:pPr>
      <w:spacing w:afterAutospacing="on" w:beforeAutospacing="on"/>
      <w:ind/>
    </w:pPr>
  </w:style>
  <w:style w:styleId="Style_20_ch" w:type="character">
    <w:name w:val="headertext"/>
    <w:basedOn w:val="Style_10_ch"/>
    <w:link w:val="Style_20"/>
  </w:style>
  <w:style w:styleId="Style_21" w:type="paragraph">
    <w:name w:val="toc 7"/>
    <w:next w:val="Style_10"/>
    <w:link w:val="Style_21_ch"/>
    <w:uiPriority w:val="39"/>
    <w:pPr>
      <w:ind w:firstLine="0" w:left="1200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Footer Char"/>
    <w:basedOn w:val="Style_16"/>
    <w:link w:val="Style_22_ch"/>
  </w:style>
  <w:style w:styleId="Style_22_ch" w:type="character">
    <w:name w:val="Footer Char"/>
    <w:basedOn w:val="Style_16_ch"/>
    <w:link w:val="Style_22"/>
  </w:style>
  <w:style w:styleId="Style_23" w:type="paragraph">
    <w:name w:val="Endnote"/>
    <w:basedOn w:val="Style_10"/>
    <w:link w:val="Style_23_ch"/>
    <w:rPr>
      <w:sz w:val="20"/>
    </w:rPr>
  </w:style>
  <w:style w:styleId="Style_23_ch" w:type="character">
    <w:name w:val="Endnote"/>
    <w:basedOn w:val="Style_10_ch"/>
    <w:link w:val="Style_23"/>
    <w:rPr>
      <w:sz w:val="20"/>
    </w:rPr>
  </w:style>
  <w:style w:styleId="Style_24" w:type="paragraph">
    <w:name w:val="Footnote"/>
    <w:basedOn w:val="Style_10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10_ch"/>
    <w:link w:val="Style_24"/>
    <w:rPr>
      <w:sz w:val="18"/>
    </w:rPr>
  </w:style>
  <w:style w:styleId="Style_25" w:type="paragraph">
    <w:name w:val="Гиперссылка1"/>
    <w:basedOn w:val="Style_26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6_ch"/>
    <w:link w:val="Style_25"/>
    <w:rPr>
      <w:color w:themeColor="hyperlink" w:val="0563C1"/>
      <w:u w:val="single"/>
    </w:rPr>
  </w:style>
  <w:style w:styleId="Style_27" w:type="paragraph">
    <w:name w:val="Endnote"/>
    <w:basedOn w:val="Style_10"/>
    <w:link w:val="Style_27_ch"/>
    <w:pPr>
      <w:spacing w:after="0" w:line="240" w:lineRule="auto"/>
      <w:ind/>
    </w:pPr>
    <w:rPr>
      <w:sz w:val="20"/>
    </w:rPr>
  </w:style>
  <w:style w:styleId="Style_27_ch" w:type="character">
    <w:name w:val="Endnote"/>
    <w:basedOn w:val="Style_10_ch"/>
    <w:link w:val="Style_27"/>
    <w:rPr>
      <w:sz w:val="20"/>
    </w:rPr>
  </w:style>
  <w:style w:styleId="Style_28" w:type="paragraph">
    <w:name w:val="heading 3"/>
    <w:next w:val="Style_10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Основной шрифт абзаца3"/>
    <w:link w:val="Style_29_ch"/>
  </w:style>
  <w:style w:styleId="Style_29_ch" w:type="character">
    <w:name w:val="Основной шрифт абзаца3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Heading 8 Char"/>
    <w:basedOn w:val="Style_16"/>
    <w:link w:val="Style_31_ch"/>
    <w:rPr>
      <w:rFonts w:ascii="Arial" w:hAnsi="Arial"/>
      <w:i w:val="1"/>
    </w:rPr>
  </w:style>
  <w:style w:styleId="Style_31_ch" w:type="character">
    <w:name w:val="Heading 8 Char"/>
    <w:basedOn w:val="Style_16_ch"/>
    <w:link w:val="Style_31"/>
    <w:rPr>
      <w:rFonts w:ascii="Arial" w:hAnsi="Arial"/>
      <w:i w:val="1"/>
    </w:rPr>
  </w:style>
  <w:style w:styleId="Style_32" w:type="paragraph">
    <w:name w:val="Header Char"/>
    <w:basedOn w:val="Style_16"/>
    <w:link w:val="Style_32_ch"/>
  </w:style>
  <w:style w:styleId="Style_32_ch" w:type="character">
    <w:name w:val="Header Char"/>
    <w:basedOn w:val="Style_16_ch"/>
    <w:link w:val="Style_32"/>
  </w:style>
  <w:style w:styleId="Style_33" w:type="paragraph">
    <w:name w:val="Heading 4 Char"/>
    <w:basedOn w:val="Style_16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16_ch"/>
    <w:link w:val="Style_33"/>
    <w:rPr>
      <w:rFonts w:ascii="Arial" w:hAnsi="Arial"/>
      <w:b w:val="1"/>
      <w:sz w:val="26"/>
    </w:rPr>
  </w:style>
  <w:style w:styleId="Style_34" w:type="paragraph">
    <w:name w:val="Heading 7 Char"/>
    <w:basedOn w:val="Style_16"/>
    <w:link w:val="Style_34_ch"/>
    <w:rPr>
      <w:rFonts w:ascii="Arial" w:hAnsi="Arial"/>
      <w:b w:val="1"/>
      <w:i w:val="1"/>
    </w:rPr>
  </w:style>
  <w:style w:styleId="Style_34_ch" w:type="character">
    <w:name w:val="Heading 7 Char"/>
    <w:basedOn w:val="Style_16_ch"/>
    <w:link w:val="Style_34"/>
    <w:rPr>
      <w:rFonts w:ascii="Arial" w:hAnsi="Arial"/>
      <w:b w:val="1"/>
      <w:i w:val="1"/>
    </w:rPr>
  </w:style>
  <w:style w:styleId="Style_35" w:type="paragraph">
    <w:name w:val="Гиперссылка3"/>
    <w:link w:val="Style_35_ch"/>
    <w:rPr>
      <w:color w:val="0000FF"/>
      <w:u w:val="single"/>
    </w:rPr>
  </w:style>
  <w:style w:styleId="Style_35_ch" w:type="character">
    <w:name w:val="Гиперссылка3"/>
    <w:link w:val="Style_35"/>
    <w:rPr>
      <w:color w:val="0000FF"/>
      <w:u w:val="single"/>
    </w:rPr>
  </w:style>
  <w:style w:styleId="Style_36" w:type="paragraph">
    <w:name w:val="heading 9"/>
    <w:basedOn w:val="Style_10"/>
    <w:next w:val="Style_10"/>
    <w:link w:val="Style_3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basedOn w:val="Style_10_ch"/>
    <w:link w:val="Style_36"/>
    <w:rPr>
      <w:rFonts w:ascii="Arial" w:hAnsi="Arial"/>
      <w:i w:val="1"/>
      <w:sz w:val="21"/>
    </w:rPr>
  </w:style>
  <w:style w:styleId="Style_37" w:type="paragraph">
    <w:name w:val="Heading 5 Char"/>
    <w:basedOn w:val="Style_16"/>
    <w:link w:val="Style_37_ch"/>
    <w:rPr>
      <w:rFonts w:ascii="Arial" w:hAnsi="Arial"/>
      <w:b w:val="1"/>
      <w:sz w:val="24"/>
    </w:rPr>
  </w:style>
  <w:style w:styleId="Style_37_ch" w:type="character">
    <w:name w:val="Heading 5 Char"/>
    <w:basedOn w:val="Style_16_ch"/>
    <w:link w:val="Style_37"/>
    <w:rPr>
      <w:rFonts w:ascii="Arial" w:hAnsi="Arial"/>
      <w:b w:val="1"/>
      <w:sz w:val="24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0_ch"/>
    <w:link w:val="Style_1"/>
  </w:style>
  <w:style w:styleId="Style_38" w:type="paragraph">
    <w:name w:val="Обычный16"/>
    <w:link w:val="Style_38_ch"/>
  </w:style>
  <w:style w:styleId="Style_38_ch" w:type="character">
    <w:name w:val="Обычный16"/>
    <w:link w:val="Style_38"/>
  </w:style>
  <w:style w:styleId="Style_39" w:type="paragraph">
    <w:name w:val="annotation subject"/>
    <w:basedOn w:val="Style_40"/>
    <w:next w:val="Style_40"/>
    <w:link w:val="Style_39_ch"/>
    <w:rPr>
      <w:b w:val="1"/>
    </w:rPr>
  </w:style>
  <w:style w:styleId="Style_39_ch" w:type="character">
    <w:name w:val="annotation subject"/>
    <w:basedOn w:val="Style_40_ch"/>
    <w:link w:val="Style_39"/>
    <w:rPr>
      <w:b w:val="1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Знак концевой сноски1"/>
    <w:basedOn w:val="Style_16"/>
    <w:link w:val="Style_42_ch"/>
    <w:rPr>
      <w:vertAlign w:val="superscript"/>
    </w:rPr>
  </w:style>
  <w:style w:styleId="Style_42_ch" w:type="character">
    <w:name w:val="Знак концевой сноски1"/>
    <w:basedOn w:val="Style_16_ch"/>
    <w:link w:val="Style_42"/>
    <w:rPr>
      <w:vertAlign w:val="superscript"/>
    </w:rPr>
  </w:style>
  <w:style w:styleId="Style_43" w:type="paragraph">
    <w:name w:val="annotation reference"/>
    <w:basedOn w:val="Style_44"/>
    <w:link w:val="Style_43_ch"/>
    <w:rPr>
      <w:sz w:val="16"/>
    </w:rPr>
  </w:style>
  <w:style w:styleId="Style_43_ch" w:type="character">
    <w:name w:val="annotation reference"/>
    <w:basedOn w:val="Style_44_ch"/>
    <w:link w:val="Style_43"/>
    <w:rPr>
      <w:sz w:val="16"/>
    </w:rPr>
  </w:style>
  <w:style w:styleId="Style_45" w:type="paragraph">
    <w:name w:val="table of figures"/>
    <w:basedOn w:val="Style_10"/>
    <w:next w:val="Style_10"/>
    <w:link w:val="Style_45_ch"/>
  </w:style>
  <w:style w:styleId="Style_45_ch" w:type="character">
    <w:name w:val="table of figures"/>
    <w:basedOn w:val="Style_10_ch"/>
    <w:link w:val="Style_45"/>
  </w:style>
  <w:style w:styleId="Style_46" w:type="paragraph">
    <w:name w:val="toc 3"/>
    <w:next w:val="Style_10"/>
    <w:link w:val="Style_46_ch"/>
    <w:uiPriority w:val="39"/>
    <w:pPr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ConsPlusNormal"/>
    <w:link w:val="Style_4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7_ch" w:type="character">
    <w:name w:val="ConsPlusNormal"/>
    <w:link w:val="Style_47"/>
    <w:rPr>
      <w:rFonts w:ascii="Times New Roman" w:hAnsi="Times New Roman"/>
      <w:sz w:val="24"/>
    </w:rPr>
  </w:style>
  <w:style w:styleId="Style_48" w:type="paragraph">
    <w:name w:val="Heading 2 Char"/>
    <w:basedOn w:val="Style_16"/>
    <w:link w:val="Style_48_ch"/>
    <w:rPr>
      <w:rFonts w:ascii="Arial" w:hAnsi="Arial"/>
      <w:sz w:val="34"/>
    </w:rPr>
  </w:style>
  <w:style w:styleId="Style_48_ch" w:type="character">
    <w:name w:val="Heading 2 Char"/>
    <w:basedOn w:val="Style_16_ch"/>
    <w:link w:val="Style_48"/>
    <w:rPr>
      <w:rFonts w:ascii="Arial" w:hAnsi="Arial"/>
      <w:sz w:val="34"/>
    </w:rPr>
  </w:style>
  <w:style w:styleId="Style_6" w:type="paragraph">
    <w:name w:val="List Paragraph"/>
    <w:basedOn w:val="Style_10"/>
    <w:link w:val="Style_6_ch"/>
    <w:pPr>
      <w:ind w:firstLine="0" w:left="720"/>
      <w:contextualSpacing w:val="1"/>
    </w:pPr>
  </w:style>
  <w:style w:styleId="Style_6_ch" w:type="character">
    <w:name w:val="List Paragraph"/>
    <w:basedOn w:val="Style_10_ch"/>
    <w:link w:val="Style_6"/>
  </w:style>
  <w:style w:styleId="Style_26" w:type="paragraph">
    <w:name w:val="Основной шрифт абзаца12"/>
    <w:link w:val="Style_26_ch"/>
  </w:style>
  <w:style w:styleId="Style_26_ch" w:type="character">
    <w:name w:val="Основной шрифт абзаца12"/>
    <w:link w:val="Style_26"/>
  </w:style>
  <w:style w:styleId="Style_49" w:type="paragraph">
    <w:name w:val="heading 5"/>
    <w:next w:val="Style_10"/>
    <w:link w:val="Style_4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9_ch" w:type="character">
    <w:name w:val="heading 5"/>
    <w:link w:val="Style_49"/>
    <w:rPr>
      <w:rFonts w:ascii="XO Thames" w:hAnsi="XO Thames"/>
      <w:b w:val="1"/>
    </w:rPr>
  </w:style>
  <w:style w:styleId="Style_40" w:type="paragraph">
    <w:name w:val="annotation text"/>
    <w:basedOn w:val="Style_10"/>
    <w:link w:val="Style_40_ch"/>
    <w:rPr>
      <w:sz w:val="20"/>
    </w:rPr>
  </w:style>
  <w:style w:styleId="Style_40_ch" w:type="character">
    <w:name w:val="annotation text"/>
    <w:basedOn w:val="Style_10_ch"/>
    <w:link w:val="Style_40"/>
    <w:rPr>
      <w:sz w:val="20"/>
    </w:rPr>
  </w:style>
  <w:style w:styleId="Style_50" w:type="paragraph">
    <w:name w:val="unformattext"/>
    <w:basedOn w:val="Style_10"/>
    <w:link w:val="Style_50_ch"/>
    <w:pPr>
      <w:spacing w:afterAutospacing="on" w:beforeAutospacing="on"/>
      <w:ind/>
    </w:pPr>
  </w:style>
  <w:style w:styleId="Style_50_ch" w:type="character">
    <w:name w:val="unformattext"/>
    <w:basedOn w:val="Style_10_ch"/>
    <w:link w:val="Style_50"/>
  </w:style>
  <w:style w:styleId="Style_51" w:type="paragraph">
    <w:name w:val="Footnote"/>
    <w:basedOn w:val="Style_10"/>
    <w:link w:val="Style_51_ch"/>
    <w:pPr>
      <w:spacing w:after="40"/>
      <w:ind/>
    </w:pPr>
    <w:rPr>
      <w:sz w:val="18"/>
    </w:rPr>
  </w:style>
  <w:style w:styleId="Style_51_ch" w:type="character">
    <w:name w:val="Footnote"/>
    <w:basedOn w:val="Style_10_ch"/>
    <w:link w:val="Style_51"/>
    <w:rPr>
      <w:sz w:val="18"/>
    </w:rPr>
  </w:style>
  <w:style w:styleId="Style_52" w:type="paragraph">
    <w:name w:val="Heading 1 Char"/>
    <w:basedOn w:val="Style_16"/>
    <w:link w:val="Style_52_ch"/>
    <w:rPr>
      <w:rFonts w:ascii="Arial" w:hAnsi="Arial"/>
      <w:sz w:val="40"/>
    </w:rPr>
  </w:style>
  <w:style w:styleId="Style_52_ch" w:type="character">
    <w:name w:val="Heading 1 Char"/>
    <w:basedOn w:val="Style_16_ch"/>
    <w:link w:val="Style_52"/>
    <w:rPr>
      <w:rFonts w:ascii="Arial" w:hAnsi="Arial"/>
      <w:sz w:val="40"/>
    </w:rPr>
  </w:style>
  <w:style w:styleId="Style_53" w:type="paragraph">
    <w:name w:val="Обычный14"/>
    <w:link w:val="Style_53_ch"/>
  </w:style>
  <w:style w:styleId="Style_53_ch" w:type="character">
    <w:name w:val="Обычный14"/>
    <w:link w:val="Style_53"/>
  </w:style>
  <w:style w:styleId="Style_54" w:type="paragraph">
    <w:name w:val="heading 1"/>
    <w:next w:val="Style_10"/>
    <w:link w:val="Style_5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4_ch" w:type="character">
    <w:name w:val="heading 1"/>
    <w:link w:val="Style_54"/>
    <w:rPr>
      <w:rFonts w:ascii="XO Thames" w:hAnsi="XO Thames"/>
      <w:b w:val="1"/>
      <w:sz w:val="32"/>
    </w:rPr>
  </w:style>
  <w:style w:styleId="Style_55" w:type="paragraph">
    <w:name w:val="Heading 6 Char"/>
    <w:basedOn w:val="Style_16"/>
    <w:link w:val="Style_55_ch"/>
    <w:rPr>
      <w:rFonts w:ascii="Arial" w:hAnsi="Arial"/>
      <w:b w:val="1"/>
    </w:rPr>
  </w:style>
  <w:style w:styleId="Style_55_ch" w:type="character">
    <w:name w:val="Heading 6 Char"/>
    <w:basedOn w:val="Style_16_ch"/>
    <w:link w:val="Style_55"/>
    <w:rPr>
      <w:rFonts w:ascii="Arial" w:hAnsi="Arial"/>
      <w:b w:val="1"/>
    </w:rPr>
  </w:style>
  <w:style w:styleId="Style_56" w:type="paragraph">
    <w:name w:val="Основной шрифт абзаца4"/>
    <w:link w:val="Style_56_ch"/>
  </w:style>
  <w:style w:styleId="Style_56_ch" w:type="character">
    <w:name w:val="Основной шрифт абзаца4"/>
    <w:link w:val="Style_56"/>
  </w:style>
  <w:style w:styleId="Style_57" w:type="paragraph">
    <w:name w:val="Footnote"/>
    <w:basedOn w:val="Style_10"/>
    <w:link w:val="Style_57_ch"/>
    <w:pPr>
      <w:spacing w:after="40"/>
      <w:ind/>
    </w:pPr>
    <w:rPr>
      <w:sz w:val="18"/>
    </w:rPr>
  </w:style>
  <w:style w:styleId="Style_57_ch" w:type="character">
    <w:name w:val="Footnote"/>
    <w:basedOn w:val="Style_10_ch"/>
    <w:link w:val="Style_57"/>
    <w:rPr>
      <w:sz w:val="18"/>
    </w:rPr>
  </w:style>
  <w:style w:styleId="Style_58" w:type="paragraph">
    <w:name w:val="Hyperlink"/>
    <w:link w:val="Style_58_ch"/>
    <w:rPr>
      <w:color w:val="0000FF"/>
      <w:u w:val="single"/>
    </w:rPr>
  </w:style>
  <w:style w:styleId="Style_58_ch" w:type="character">
    <w:name w:val="Hyperlink"/>
    <w:link w:val="Style_58"/>
    <w:rPr>
      <w:color w:val="0000FF"/>
      <w:u w:val="single"/>
    </w:rPr>
  </w:style>
  <w:style w:styleId="Style_59" w:type="paragraph">
    <w:name w:val="Footnote"/>
    <w:basedOn w:val="Style_10"/>
    <w:link w:val="Style_59_ch"/>
    <w:pPr>
      <w:spacing w:after="40"/>
      <w:ind/>
    </w:pPr>
    <w:rPr>
      <w:sz w:val="18"/>
    </w:rPr>
  </w:style>
  <w:style w:styleId="Style_59_ch" w:type="character">
    <w:name w:val="Footnote"/>
    <w:basedOn w:val="Style_10_ch"/>
    <w:link w:val="Style_59"/>
    <w:rPr>
      <w:sz w:val="18"/>
    </w:rPr>
  </w:style>
  <w:style w:styleId="Style_60" w:type="paragraph">
    <w:name w:val="heading 8"/>
    <w:basedOn w:val="Style_10"/>
    <w:next w:val="Style_10"/>
    <w:link w:val="Style_6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0_ch" w:type="character">
    <w:name w:val="heading 8"/>
    <w:basedOn w:val="Style_10_ch"/>
    <w:link w:val="Style_60"/>
    <w:rPr>
      <w:rFonts w:ascii="Arial" w:hAnsi="Arial"/>
      <w:i w:val="1"/>
    </w:rPr>
  </w:style>
  <w:style w:styleId="Style_61" w:type="paragraph">
    <w:name w:val="Subtitle Char"/>
    <w:basedOn w:val="Style_16"/>
    <w:link w:val="Style_61_ch"/>
    <w:rPr>
      <w:sz w:val="24"/>
    </w:rPr>
  </w:style>
  <w:style w:styleId="Style_61_ch" w:type="character">
    <w:name w:val="Subtitle Char"/>
    <w:basedOn w:val="Style_16_ch"/>
    <w:link w:val="Style_61"/>
    <w:rPr>
      <w:sz w:val="24"/>
    </w:rPr>
  </w:style>
  <w:style w:styleId="Style_62" w:type="paragraph">
    <w:name w:val="toc 1"/>
    <w:next w:val="Style_10"/>
    <w:link w:val="Style_62_ch"/>
    <w:uiPriority w:val="39"/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Header and Footer"/>
    <w:link w:val="Style_64_ch"/>
    <w:pPr>
      <w:spacing w:line="240" w:lineRule="auto"/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66" w:type="paragraph">
    <w:name w:val="Quote Char"/>
    <w:link w:val="Style_66_ch"/>
    <w:rPr>
      <w:i w:val="1"/>
    </w:rPr>
  </w:style>
  <w:style w:styleId="Style_66_ch" w:type="character">
    <w:name w:val="Quote Char"/>
    <w:link w:val="Style_66"/>
    <w:rPr>
      <w:i w:val="1"/>
    </w:rPr>
  </w:style>
  <w:style w:styleId="Style_67" w:type="paragraph">
    <w:name w:val="Гиперссылка12"/>
    <w:link w:val="Style_67_ch"/>
    <w:rPr>
      <w:color w:val="0000FF"/>
      <w:u w:val="single"/>
    </w:rPr>
  </w:style>
  <w:style w:styleId="Style_67_ch" w:type="character">
    <w:name w:val="Гиперссылка12"/>
    <w:link w:val="Style_67"/>
    <w:rPr>
      <w:color w:val="0000FF"/>
      <w:u w:val="single"/>
    </w:rPr>
  </w:style>
  <w:style w:styleId="Style_68" w:type="paragraph">
    <w:name w:val="Balloon Text"/>
    <w:basedOn w:val="Style_10"/>
    <w:link w:val="Style_68_ch"/>
    <w:rPr>
      <w:rFonts w:ascii="Segoe UI" w:hAnsi="Segoe UI"/>
      <w:sz w:val="18"/>
    </w:rPr>
  </w:style>
  <w:style w:styleId="Style_68_ch" w:type="character">
    <w:name w:val="Balloon Text"/>
    <w:basedOn w:val="Style_10_ch"/>
    <w:link w:val="Style_68"/>
    <w:rPr>
      <w:rFonts w:ascii="Segoe UI" w:hAnsi="Segoe UI"/>
      <w:sz w:val="18"/>
    </w:rPr>
  </w:style>
  <w:style w:styleId="Style_69" w:type="paragraph">
    <w:name w:val="Normal (Web)"/>
    <w:basedOn w:val="Style_10"/>
    <w:link w:val="Style_69_ch"/>
    <w:pPr>
      <w:spacing w:afterAutospacing="on" w:beforeAutospacing="on"/>
      <w:ind/>
    </w:pPr>
  </w:style>
  <w:style w:styleId="Style_69_ch" w:type="character">
    <w:name w:val="Normal (Web)"/>
    <w:basedOn w:val="Style_10_ch"/>
    <w:link w:val="Style_69"/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toc 9"/>
    <w:next w:val="Style_10"/>
    <w:link w:val="Style_71_ch"/>
    <w:uiPriority w:val="39"/>
    <w:pPr>
      <w:ind w:firstLine="0" w:left="1600"/>
    </w:pPr>
    <w:rPr>
      <w:rFonts w:ascii="XO Thames" w:hAnsi="XO Thames"/>
      <w:sz w:val="28"/>
    </w:rPr>
  </w:style>
  <w:style w:styleId="Style_71_ch" w:type="character">
    <w:name w:val="toc 9"/>
    <w:link w:val="Style_71"/>
    <w:rPr>
      <w:rFonts w:ascii="XO Thames" w:hAnsi="XO Thames"/>
      <w:sz w:val="28"/>
    </w:rPr>
  </w:style>
  <w:style w:styleId="Style_72" w:type="paragraph">
    <w:name w:val="Обычный12"/>
    <w:link w:val="Style_72_ch"/>
  </w:style>
  <w:style w:styleId="Style_72_ch" w:type="character">
    <w:name w:val="Обычный12"/>
    <w:link w:val="Style_72"/>
  </w:style>
  <w:style w:styleId="Style_73" w:type="paragraph">
    <w:name w:val="Гиперссылка14"/>
    <w:link w:val="Style_73_ch"/>
    <w:rPr>
      <w:color w:val="0000FF"/>
      <w:u w:val="single"/>
    </w:rPr>
  </w:style>
  <w:style w:styleId="Style_73_ch" w:type="character">
    <w:name w:val="Гиперссылка14"/>
    <w:link w:val="Style_73"/>
    <w:rPr>
      <w:color w:val="0000FF"/>
      <w:u w:val="single"/>
    </w:rPr>
  </w:style>
  <w:style w:styleId="Style_74" w:type="paragraph">
    <w:name w:val="search_result"/>
    <w:basedOn w:val="Style_44"/>
    <w:link w:val="Style_74_ch"/>
  </w:style>
  <w:style w:styleId="Style_74_ch" w:type="character">
    <w:name w:val="search_result"/>
    <w:basedOn w:val="Style_44_ch"/>
    <w:link w:val="Style_74"/>
  </w:style>
  <w:style w:styleId="Style_75" w:type="paragraph">
    <w:name w:val="Quote"/>
    <w:basedOn w:val="Style_10"/>
    <w:next w:val="Style_10"/>
    <w:link w:val="Style_75_ch"/>
    <w:pPr>
      <w:ind w:firstLine="0" w:left="720" w:right="720"/>
    </w:pPr>
    <w:rPr>
      <w:i w:val="1"/>
    </w:rPr>
  </w:style>
  <w:style w:styleId="Style_75_ch" w:type="character">
    <w:name w:val="Quote"/>
    <w:basedOn w:val="Style_10_ch"/>
    <w:link w:val="Style_75"/>
    <w:rPr>
      <w:i w:val="1"/>
    </w:rPr>
  </w:style>
  <w:style w:styleId="Style_76" w:type="paragraph">
    <w:name w:val="Обычный18"/>
    <w:link w:val="Style_76_ch"/>
  </w:style>
  <w:style w:styleId="Style_76_ch" w:type="character">
    <w:name w:val="Обычный18"/>
    <w:link w:val="Style_76"/>
  </w:style>
  <w:style w:styleId="Style_77" w:type="paragraph">
    <w:name w:val="toc 8"/>
    <w:next w:val="Style_10"/>
    <w:link w:val="Style_77_ch"/>
    <w:uiPriority w:val="39"/>
    <w:pPr>
      <w:ind w:firstLine="0"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footnote reference"/>
    <w:basedOn w:val="Style_44"/>
    <w:link w:val="Style_78_ch"/>
    <w:rPr>
      <w:vertAlign w:val="superscript"/>
    </w:rPr>
  </w:style>
  <w:style w:styleId="Style_78_ch" w:type="character">
    <w:name w:val="footnote reference"/>
    <w:basedOn w:val="Style_44_ch"/>
    <w:link w:val="Style_78"/>
    <w:rPr>
      <w:vertAlign w:val="superscript"/>
    </w:rPr>
  </w:style>
  <w:style w:styleId="Style_79" w:type="paragraph">
    <w:name w:val="Caption Char"/>
    <w:basedOn w:val="Style_80"/>
    <w:link w:val="Style_79_ch"/>
  </w:style>
  <w:style w:styleId="Style_79_ch" w:type="character">
    <w:name w:val="Caption Char"/>
    <w:basedOn w:val="Style_80_ch"/>
    <w:link w:val="Style_79"/>
  </w:style>
  <w:style w:styleId="Style_81" w:type="paragraph">
    <w:name w:val="Intense Quote Char"/>
    <w:link w:val="Style_81_ch"/>
    <w:rPr>
      <w:i w:val="1"/>
    </w:rPr>
  </w:style>
  <w:style w:styleId="Style_81_ch" w:type="character">
    <w:name w:val="Intense Quote Char"/>
    <w:link w:val="Style_81"/>
    <w:rPr>
      <w:i w:val="1"/>
    </w:rPr>
  </w:style>
  <w:style w:styleId="Style_7" w:type="paragraph">
    <w:name w:val="formattext"/>
    <w:basedOn w:val="Style_10"/>
    <w:link w:val="Style_7_ch"/>
    <w:pPr>
      <w:spacing w:afterAutospacing="on" w:beforeAutospacing="on"/>
      <w:ind/>
    </w:pPr>
  </w:style>
  <w:style w:styleId="Style_7_ch" w:type="character">
    <w:name w:val="formattext"/>
    <w:basedOn w:val="Style_10_ch"/>
    <w:link w:val="Style_7"/>
  </w:style>
  <w:style w:styleId="Style_82" w:type="paragraph">
    <w:name w:val="Гиперссылка3"/>
    <w:link w:val="Style_82_ch"/>
    <w:rPr>
      <w:color w:val="0000FF"/>
      <w:u w:val="single"/>
    </w:rPr>
  </w:style>
  <w:style w:styleId="Style_82_ch" w:type="character">
    <w:name w:val="Гиперссылка3"/>
    <w:link w:val="Style_82"/>
    <w:rPr>
      <w:color w:val="0000FF"/>
      <w:u w:val="single"/>
    </w:rPr>
  </w:style>
  <w:style w:styleId="Style_83" w:type="paragraph">
    <w:name w:val="Знак сноски1"/>
    <w:basedOn w:val="Style_16"/>
    <w:link w:val="Style_83_ch"/>
    <w:rPr>
      <w:vertAlign w:val="superscript"/>
    </w:rPr>
  </w:style>
  <w:style w:styleId="Style_83_ch" w:type="character">
    <w:name w:val="Знак сноски1"/>
    <w:basedOn w:val="Style_16_ch"/>
    <w:link w:val="Style_83"/>
    <w:rPr>
      <w:vertAlign w:val="superscript"/>
    </w:rPr>
  </w:style>
  <w:style w:styleId="Style_84" w:type="paragraph">
    <w:name w:val="toc 5"/>
    <w:next w:val="Style_10"/>
    <w:link w:val="Style_84_ch"/>
    <w:uiPriority w:val="39"/>
    <w:pPr>
      <w:ind w:firstLine="0" w:left="800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80" w:type="paragraph">
    <w:name w:val="Caption"/>
    <w:basedOn w:val="Style_10"/>
    <w:next w:val="Style_10"/>
    <w:link w:val="Style_80_ch"/>
    <w:pPr>
      <w:spacing w:line="276" w:lineRule="auto"/>
      <w:ind/>
    </w:pPr>
    <w:rPr>
      <w:b w:val="1"/>
      <w:color w:themeColor="accent1" w:val="5B9BD5"/>
      <w:sz w:val="18"/>
    </w:rPr>
  </w:style>
  <w:style w:styleId="Style_80_ch" w:type="character">
    <w:name w:val="Caption"/>
    <w:basedOn w:val="Style_10_ch"/>
    <w:link w:val="Style_80"/>
    <w:rPr>
      <w:b w:val="1"/>
      <w:color w:themeColor="accent1" w:val="5B9BD5"/>
      <w:sz w:val="18"/>
    </w:rPr>
  </w:style>
  <w:style w:styleId="Style_85" w:type="paragraph">
    <w:name w:val="Intense Quote"/>
    <w:basedOn w:val="Style_10"/>
    <w:next w:val="Style_10"/>
    <w:link w:val="Style_85_ch"/>
    <w:pPr>
      <w:ind w:firstLine="0" w:left="720" w:right="720"/>
    </w:pPr>
    <w:rPr>
      <w:i w:val="1"/>
    </w:rPr>
  </w:style>
  <w:style w:styleId="Style_85_ch" w:type="character">
    <w:name w:val="Intense Quote"/>
    <w:basedOn w:val="Style_10_ch"/>
    <w:link w:val="Style_85"/>
    <w:rPr>
      <w:i w:val="1"/>
    </w:rPr>
  </w:style>
  <w:style w:styleId="Style_86" w:type="paragraph">
    <w:name w:val="Footnote"/>
    <w:link w:val="Style_86_ch"/>
    <w:pPr>
      <w:ind w:firstLine="851" w:left="0"/>
      <w:jc w:val="both"/>
    </w:pPr>
    <w:rPr>
      <w:rFonts w:ascii="XO Thames" w:hAnsi="XO Thames"/>
    </w:rPr>
  </w:style>
  <w:style w:styleId="Style_86_ch" w:type="character">
    <w:name w:val="Footnote"/>
    <w:link w:val="Style_86"/>
    <w:rPr>
      <w:rFonts w:ascii="XO Thames" w:hAnsi="XO Thames"/>
    </w:rPr>
  </w:style>
  <w:style w:styleId="Style_87" w:type="paragraph">
    <w:name w:val="Title Char"/>
    <w:basedOn w:val="Style_16"/>
    <w:link w:val="Style_87_ch"/>
    <w:rPr>
      <w:sz w:val="48"/>
    </w:rPr>
  </w:style>
  <w:style w:styleId="Style_87_ch" w:type="character">
    <w:name w:val="Title Char"/>
    <w:basedOn w:val="Style_16_ch"/>
    <w:link w:val="Style_87"/>
    <w:rPr>
      <w:sz w:val="48"/>
    </w:rPr>
  </w:style>
  <w:style w:styleId="Style_2" w:type="paragraph">
    <w:name w:val="Footer"/>
    <w:basedOn w:val="Style_10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Footer"/>
    <w:basedOn w:val="Style_10_ch"/>
    <w:link w:val="Style_2"/>
    <w:rPr>
      <w:sz w:val="28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88" w:type="paragraph">
    <w:name w:val="Subtitle"/>
    <w:next w:val="Style_10"/>
    <w:link w:val="Style_8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8_ch" w:type="character">
    <w:name w:val="Subtitle"/>
    <w:link w:val="Style_88"/>
    <w:rPr>
      <w:rFonts w:ascii="XO Thames" w:hAnsi="XO Thames"/>
      <w:i w:val="1"/>
      <w:sz w:val="24"/>
    </w:rPr>
  </w:style>
  <w:style w:styleId="Style_89" w:type="paragraph">
    <w:name w:val="endnote reference"/>
    <w:basedOn w:val="Style_44"/>
    <w:link w:val="Style_89_ch"/>
    <w:rPr>
      <w:vertAlign w:val="superscript"/>
    </w:rPr>
  </w:style>
  <w:style w:styleId="Style_89_ch" w:type="character">
    <w:name w:val="endnote reference"/>
    <w:basedOn w:val="Style_44_ch"/>
    <w:link w:val="Style_89"/>
    <w:rPr>
      <w:vertAlign w:val="superscript"/>
    </w:rPr>
  </w:style>
  <w:style w:styleId="Style_9" w:type="paragraph">
    <w:name w:val="Основной текст (2)"/>
    <w:basedOn w:val="Style_10"/>
    <w:link w:val="Style_9_ch"/>
    <w:pPr>
      <w:widowControl w:val="0"/>
      <w:spacing w:after="240" w:before="600" w:line="322" w:lineRule="exact"/>
      <w:ind/>
      <w:jc w:val="both"/>
    </w:pPr>
    <w:rPr>
      <w:color w:val="000000"/>
      <w:sz w:val="28"/>
    </w:rPr>
  </w:style>
  <w:style w:styleId="Style_9_ch" w:type="character">
    <w:name w:val="Основной текст (2)"/>
    <w:basedOn w:val="Style_10_ch"/>
    <w:link w:val="Style_9"/>
    <w:rPr>
      <w:color w:val="000000"/>
      <w:sz w:val="28"/>
    </w:rPr>
  </w:style>
  <w:style w:styleId="Style_90" w:type="paragraph">
    <w:name w:val="Title"/>
    <w:next w:val="Style_10"/>
    <w:link w:val="Style_9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0_ch" w:type="character">
    <w:name w:val="Title"/>
    <w:link w:val="Style_90"/>
    <w:rPr>
      <w:rFonts w:ascii="XO Thames" w:hAnsi="XO Thames"/>
      <w:b w:val="1"/>
      <w:caps w:val="1"/>
      <w:sz w:val="40"/>
    </w:rPr>
  </w:style>
  <w:style w:styleId="Style_91" w:type="paragraph">
    <w:name w:val="heading 4"/>
    <w:next w:val="Style_10"/>
    <w:link w:val="Style_9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1_ch" w:type="character">
    <w:name w:val="heading 4"/>
    <w:link w:val="Style_91"/>
    <w:rPr>
      <w:rFonts w:ascii="XO Thames" w:hAnsi="XO Thames"/>
      <w:b w:val="1"/>
      <w:sz w:val="24"/>
    </w:rPr>
  </w:style>
  <w:style w:styleId="Style_92" w:type="paragraph">
    <w:name w:val="Plain Text"/>
    <w:basedOn w:val="Style_10"/>
    <w:link w:val="Style_92_ch"/>
    <w:rPr>
      <w:rFonts w:ascii="Calibri" w:hAnsi="Calibri"/>
    </w:rPr>
  </w:style>
  <w:style w:styleId="Style_92_ch" w:type="character">
    <w:name w:val="Plain Text"/>
    <w:basedOn w:val="Style_10_ch"/>
    <w:link w:val="Style_92"/>
    <w:rPr>
      <w:rFonts w:ascii="Calibri" w:hAnsi="Calibri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93" w:type="paragraph">
    <w:name w:val="Heading 9 Char"/>
    <w:basedOn w:val="Style_16"/>
    <w:link w:val="Style_93_ch"/>
    <w:rPr>
      <w:rFonts w:ascii="Arial" w:hAnsi="Arial"/>
      <w:i w:val="1"/>
      <w:sz w:val="21"/>
    </w:rPr>
  </w:style>
  <w:style w:styleId="Style_93_ch" w:type="character">
    <w:name w:val="Heading 9 Char"/>
    <w:basedOn w:val="Style_16_ch"/>
    <w:link w:val="Style_93"/>
    <w:rPr>
      <w:rFonts w:ascii="Arial" w:hAnsi="Arial"/>
      <w:i w:val="1"/>
      <w:sz w:val="21"/>
    </w:rPr>
  </w:style>
  <w:style w:styleId="Style_5" w:type="paragraph">
    <w:name w:val="heading 2"/>
    <w:next w:val="Style_10"/>
    <w:link w:val="Style_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_ch" w:type="character">
    <w:name w:val="heading 2"/>
    <w:link w:val="Style_5"/>
    <w:rPr>
      <w:rFonts w:ascii="XO Thames" w:hAnsi="XO Thames"/>
      <w:b w:val="1"/>
      <w:sz w:val="28"/>
    </w:rPr>
  </w:style>
  <w:style w:styleId="Style_94" w:type="paragraph">
    <w:name w:val="Endnote Text Char"/>
    <w:link w:val="Style_94_ch"/>
    <w:rPr>
      <w:sz w:val="20"/>
    </w:rPr>
  </w:style>
  <w:style w:styleId="Style_94_ch" w:type="character">
    <w:name w:val="Endnote Text Char"/>
    <w:link w:val="Style_94"/>
    <w:rPr>
      <w:sz w:val="20"/>
    </w:rPr>
  </w:style>
  <w:style w:styleId="Style_95" w:type="paragraph">
    <w:name w:val="heading 6"/>
    <w:basedOn w:val="Style_10"/>
    <w:next w:val="Style_10"/>
    <w:link w:val="Style_9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95_ch" w:type="character">
    <w:name w:val="heading 6"/>
    <w:basedOn w:val="Style_10_ch"/>
    <w:link w:val="Style_95"/>
    <w:rPr>
      <w:rFonts w:ascii="Arial" w:hAnsi="Arial"/>
      <w:b w:val="1"/>
    </w:rPr>
  </w:style>
  <w:style w:styleId="Style_96" w:type="paragraph">
    <w:name w:val="Footnote"/>
    <w:basedOn w:val="Style_10"/>
    <w:link w:val="Style_96_ch"/>
    <w:pPr>
      <w:spacing w:after="40"/>
      <w:ind/>
    </w:pPr>
    <w:rPr>
      <w:sz w:val="18"/>
    </w:rPr>
  </w:style>
  <w:style w:styleId="Style_96_ch" w:type="character">
    <w:name w:val="Footnote"/>
    <w:basedOn w:val="Style_10_ch"/>
    <w:link w:val="Style_96"/>
    <w:rPr>
      <w:sz w:val="18"/>
    </w:rPr>
  </w:style>
  <w:style w:styleId="Style_97" w:type="table">
    <w:name w:val="List Table 1 Light - Accent 4"/>
    <w:basedOn w:val="Style_3"/>
    <w:pPr>
      <w:spacing w:after="0" w:line="240" w:lineRule="auto"/>
      <w:ind/>
    </w:pPr>
  </w:style>
  <w:style w:styleId="Style_98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9" w:type="table">
    <w:name w:val="Таблица-сетка 5 темная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1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3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4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0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7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8" w:type="table">
    <w:name w:val="Таблица-сетка 6 цветная1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9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2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5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6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Список-таблица 21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8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9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21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2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3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6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28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9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2" w:type="table">
    <w:name w:val="Таблица-сетка 31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List Table 1 Light - Accent 5"/>
    <w:basedOn w:val="Style_3"/>
    <w:pPr>
      <w:spacing w:after="0" w:line="240" w:lineRule="auto"/>
      <w:ind/>
    </w:pPr>
  </w:style>
  <w:style w:styleId="Style_134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7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9" w:type="table">
    <w:name w:val="Таблица простая 51"/>
    <w:basedOn w:val="Style_3"/>
    <w:pPr>
      <w:spacing w:after="0" w:line="240" w:lineRule="auto"/>
      <w:ind/>
    </w:pPr>
  </w:style>
  <w:style w:styleId="Style_140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1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3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5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6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7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8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0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153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4" w:type="table">
    <w:name w:val="Список-таблица 6 цветная1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5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6" w:type="table">
    <w:name w:val="List Table 1 Light - Accent 2"/>
    <w:basedOn w:val="Style_3"/>
    <w:pPr>
      <w:spacing w:after="0" w:line="240" w:lineRule="auto"/>
      <w:ind/>
    </w:pPr>
  </w:style>
  <w:style w:styleId="Style_157" w:type="table">
    <w:name w:val="Список-таблица 7 цветная1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8" w:type="table">
    <w:name w:val="Таблица-сетка 21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0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2" w:type="table">
    <w:name w:val="Таблица-сетка 1 светлая1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3" w:type="table">
    <w:name w:val="List Table 1 Light - Accent 6"/>
    <w:basedOn w:val="Style_3"/>
    <w:pPr>
      <w:spacing w:after="0" w:line="240" w:lineRule="auto"/>
      <w:ind/>
    </w:pPr>
  </w:style>
  <w:style w:styleId="Style_164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5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6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8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69" w:type="table">
    <w:name w:val="Сетка таблицы4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0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4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5" w:type="table">
    <w:name w:val="Список-таблица 41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6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8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0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2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3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Таблица простая 31"/>
    <w:basedOn w:val="Style_3"/>
    <w:pPr>
      <w:spacing w:after="0" w:line="240" w:lineRule="auto"/>
      <w:ind/>
    </w:pPr>
  </w:style>
  <w:style w:styleId="Style_185" w:type="table">
    <w:name w:val="Таблица простая 21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86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7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9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3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Таблица простая 41"/>
    <w:basedOn w:val="Style_3"/>
    <w:pPr>
      <w:spacing w:after="0" w:line="240" w:lineRule="auto"/>
      <w:ind/>
    </w:pPr>
  </w:style>
  <w:style w:styleId="Style_195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6" w:type="table">
    <w:name w:val="Таблица простая 1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7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8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99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0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1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02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3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4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205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6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7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8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1"/>
    <w:basedOn w:val="Style_3"/>
    <w:pPr>
      <w:spacing w:after="0" w:line="240" w:lineRule="auto"/>
      <w:ind/>
    </w:pPr>
  </w:style>
  <w:style w:styleId="Style_211" w:type="table">
    <w:name w:val="Список-таблица 31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12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4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15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216" w:type="table">
    <w:name w:val="Список-таблица 5 темная1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1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1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9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20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221" w:type="table">
    <w:name w:val="Таблица-сетка 7 цветная1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2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3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224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25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26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7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28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229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30" w:type="table">
    <w:name w:val="List Table 1 Light - Accent 3"/>
    <w:basedOn w:val="Style_3"/>
    <w:pPr>
      <w:spacing w:after="0" w:line="240" w:lineRule="auto"/>
      <w:ind/>
    </w:pPr>
  </w:style>
  <w:style w:styleId="Style_231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33" w:type="table">
    <w:name w:val="Список-таблица 1 светлая1"/>
    <w:basedOn w:val="Style_3"/>
    <w:pPr>
      <w:spacing w:after="0" w:line="240" w:lineRule="auto"/>
      <w:ind/>
    </w:pPr>
  </w:style>
  <w:style w:styleId="Style_234" w:type="table">
    <w:name w:val="Таблица-сетка 41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4" w:type="table">
    <w:name w:val="Сетка таблицы3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5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236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7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3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9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4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41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42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43" w:type="table">
    <w:name w:val="Plain Table 3"/>
    <w:basedOn w:val="Style_3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footer5.xml" Type="http://schemas.openxmlformats.org/officeDocument/2006/relationships/foot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16" Target="numbering.xml" Type="http://schemas.openxmlformats.org/officeDocument/2006/relationships/numbering"/>
  <Relationship Id="rId2" Target="footer2.xml" Type="http://schemas.openxmlformats.org/officeDocument/2006/relationships/footer"/>
  <Relationship Id="rId9" Target="media/1.jpeg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2024-08-08T22:35:48Z</dcterms:modified>
</cp:coreProperties>
</file>