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14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51" y="0"/>
                <wp:lineTo x="-51" y="20845"/>
                <wp:lineTo x="20918" y="20845"/>
                <wp:lineTo x="20918" y="0"/>
                <wp:lineTo x="-51" y="0"/>
              </wp:wrapPolygon>
            </wp:wrapTight>
            <wp:docPr id="1" name="Pictur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Style w:val="Style_3"/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ind w:hanging="142" w:left="142" w:right="0"/>
              <w:jc w:val="left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pacing w:val="0"/>
                <w:kern w:val="0"/>
                <w:sz w:val="24"/>
                <w:szCs w:val="20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pacing w:val="0"/>
                <w:kern w:val="0"/>
                <w:sz w:val="20"/>
                <w:szCs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pacing w:val="0"/>
                <w:kern w:val="0"/>
                <w:sz w:val="24"/>
                <w:szCs w:val="20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71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1"/>
      </w:tblGrid>
      <w:tr>
        <w:trPr>
          <w:trHeight w:val="87" w:hRule="atLeast"/>
        </w:trPr>
        <w:tc>
          <w:tcPr>
            <w:tcW w:w="96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0" w:left="3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sz w:val="28"/>
              </w:rPr>
              <w:t>О внесении изменени</w:t>
            </w:r>
            <w:r>
              <w:rPr>
                <w:rFonts w:ascii="Times New Roman" w:hAnsi="Times New Roman"/>
                <w:b/>
                <w:color w:val="000000"/>
                <w:spacing w:val="0"/>
                <w:sz w:val="28"/>
              </w:rPr>
              <w:t>я</w:t>
            </w:r>
            <w:r>
              <w:rPr>
                <w:rFonts w:ascii="Times New Roman" w:hAnsi="Times New Roman"/>
                <w:b/>
                <w:color w:val="000000"/>
                <w:spacing w:val="0"/>
                <w:sz w:val="28"/>
              </w:rPr>
              <w:t xml:space="preserve"> в приложение к постановлению Правительства Камчатского края от 30.11.2021 № 515-П «Об утверждении детализированного перечня мероприятий, реализуемых в рамках инфраструктурных проектов Камчатского края»</w:t>
            </w:r>
          </w:p>
        </w:tc>
      </w:tr>
    </w:tbl>
    <w:p>
      <w:pPr>
        <w:pStyle w:val="Normal"/>
        <w:spacing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Внести в приложение к постановлению Правительства Камчатского края от 30.11.2021 № 515-П «Об утверждении детализированного перечня мероприятий, реализуемых в рамках инфраструктурных проектов Камчатского края» изменени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, изложив его в редакции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3"/>
        <w:tblW w:w="9532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78"/>
        <w:gridCol w:w="3544"/>
        <w:gridCol w:w="2410"/>
      </w:tblGrid>
      <w:tr>
        <w:trPr>
          <w:trHeight w:val="2220" w:hRule="atLeast"/>
        </w:trPr>
        <w:tc>
          <w:tcPr>
            <w:tcW w:w="3578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ind w:hanging="0" w:left="30" w:right="27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Председатель Правительства Камчатского края</w:t>
            </w:r>
          </w:p>
          <w:p>
            <w:pPr>
              <w:pStyle w:val="Normal"/>
              <w:suppressAutoHyphens w:val="true"/>
              <w:spacing w:lineRule="auto" w:line="240" w:before="0" w:after="0"/>
              <w:ind w:hanging="0" w:left="30" w:right="27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ind w:hanging="3" w:left="3" w:right="0"/>
              <w:jc w:val="left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pacing w:val="0"/>
                <w:kern w:val="0"/>
                <w:sz w:val="24"/>
                <w:szCs w:val="20"/>
              </w:rPr>
              <w:t>[горизонтальный штамп подписи 1]</w:t>
            </w:r>
            <w:bookmarkEnd w:id="1"/>
          </w:p>
          <w:p>
            <w:pPr>
              <w:pStyle w:val="Normal"/>
              <w:suppressAutoHyphens w:val="true"/>
              <w:spacing w:lineRule="auto" w:line="240" w:before="0" w:after="0"/>
              <w:ind w:hanging="142" w:left="142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ind w:hanging="0" w:left="0"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Е.А. Чекин</w:t>
            </w:r>
          </w:p>
        </w:tc>
      </w:tr>
    </w:tbl>
    <w:p>
      <w:pPr>
        <w:sectPr>
          <w:type w:val="nextPage"/>
          <w:pgSz w:w="11906" w:h="16838"/>
          <w:pgMar w:left="1418" w:right="851" w:gutter="0" w:header="0" w:top="1134" w:footer="0" w:bottom="1134"/>
          <w:pgNumType w:start="1" w:fmt="decimal"/>
          <w:formProt w:val="false"/>
          <w:textDirection w:val="lrTb"/>
          <w:docGrid w:type="default" w:linePitch="100" w:charSpace="0"/>
        </w:sectPr>
      </w:pP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highlight w:val="yellow"/>
        </w:rPr>
      </w:pPr>
      <w:r>
        <w:rPr>
          <w:rFonts w:ascii="Times New Roman" w:hAnsi="Times New Roman"/>
          <w:sz w:val="24"/>
          <w:highlight w:val="yellow"/>
        </w:rPr>
      </w:r>
    </w:p>
    <w:tbl>
      <w:tblPr>
        <w:tblStyle w:val="Style_3"/>
        <w:tblW w:w="14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481"/>
        <w:gridCol w:w="479"/>
        <w:gridCol w:w="8596"/>
        <w:gridCol w:w="483"/>
        <w:gridCol w:w="1869"/>
        <w:gridCol w:w="487"/>
        <w:gridCol w:w="1694"/>
      </w:tblGrid>
      <w:tr>
        <w:trPr/>
        <w:tc>
          <w:tcPr>
            <w:tcW w:w="4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5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33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Приложение к постановлению</w:t>
            </w:r>
          </w:p>
        </w:tc>
      </w:tr>
      <w:tr>
        <w:trPr/>
        <w:tc>
          <w:tcPr>
            <w:tcW w:w="4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5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33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Правительства Камчатского края</w:t>
            </w:r>
          </w:p>
        </w:tc>
      </w:tr>
      <w:tr>
        <w:trPr/>
        <w:tc>
          <w:tcPr>
            <w:tcW w:w="479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1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596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3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ind w:hanging="8079" w:left="8079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от</w:t>
            </w:r>
          </w:p>
        </w:tc>
        <w:tc>
          <w:tcPr>
            <w:tcW w:w="1869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pacing w:val="0"/>
                <w:kern w:val="0"/>
                <w:sz w:val="28"/>
                <w:szCs w:val="20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pacing w:val="0"/>
                <w:kern w:val="0"/>
                <w:sz w:val="16"/>
                <w:szCs w:val="20"/>
              </w:rPr>
              <w:t>EGDATESTAMP]</w:t>
            </w:r>
          </w:p>
        </w:tc>
        <w:tc>
          <w:tcPr>
            <w:tcW w:w="487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ind w:hanging="8079" w:left="8079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№</w:t>
            </w:r>
          </w:p>
        </w:tc>
        <w:tc>
          <w:tcPr>
            <w:tcW w:w="1694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pacing w:val="0"/>
                <w:kern w:val="0"/>
                <w:sz w:val="28"/>
                <w:szCs w:val="20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pacing w:val="0"/>
                <w:kern w:val="0"/>
                <w:sz w:val="16"/>
                <w:szCs w:val="20"/>
              </w:rPr>
              <w:t>EGNUMSTAMP]</w:t>
            </w:r>
          </w:p>
        </w:tc>
      </w:tr>
    </w:tbl>
    <w:p>
      <w:pPr>
        <w:pStyle w:val="Normal"/>
        <w:rPr>
          <w:rFonts w:ascii="Times New Roman" w:hAnsi="Times New Roman"/>
          <w:sz w:val="24"/>
          <w:highlight w:val="yellow"/>
        </w:rPr>
      </w:pPr>
      <w:r>
        <w:rPr>
          <w:rFonts w:ascii="Times New Roman" w:hAnsi="Times New Roman"/>
          <w:sz w:val="24"/>
          <w:highlight w:val="yellow"/>
        </w:rPr>
      </w:r>
    </w:p>
    <w:p>
      <w:pPr>
        <w:pStyle w:val="Normal"/>
        <w:tabs>
          <w:tab w:val="clear" w:pos="708"/>
          <w:tab w:val="left" w:pos="4377" w:leader="none"/>
        </w:tabs>
        <w:spacing w:before="0" w:after="0"/>
        <w:ind w:hanging="0" w:left="9354" w:right="0"/>
        <w:rPr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 xml:space="preserve">«Приложение к </w:t>
      </w:r>
      <w:bookmarkStart w:id="2" w:name="_GoBack_Копия_1"/>
      <w:bookmarkEnd w:id="2"/>
      <w:r>
        <w:rPr>
          <w:rFonts w:ascii="Times New Roman" w:hAnsi="Times New Roman"/>
          <w:sz w:val="28"/>
        </w:rPr>
        <w:t xml:space="preserve">постановлению                     </w:t>
      </w:r>
    </w:p>
    <w:p>
      <w:pPr>
        <w:pStyle w:val="Normal"/>
        <w:tabs>
          <w:tab w:val="clear" w:pos="708"/>
          <w:tab w:val="left" w:pos="4377" w:leader="none"/>
        </w:tabs>
        <w:spacing w:before="0" w:after="0"/>
        <w:ind w:hanging="0" w:left="9354" w:right="0"/>
        <w:rPr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Правительства Камчатского края                  </w:t>
      </w:r>
    </w:p>
    <w:p>
      <w:pPr>
        <w:pStyle w:val="Normal"/>
        <w:tabs>
          <w:tab w:val="clear" w:pos="708"/>
          <w:tab w:val="left" w:pos="4377" w:leader="none"/>
        </w:tabs>
        <w:spacing w:before="0" w:after="0"/>
        <w:ind w:hanging="0" w:left="9354" w:right="0"/>
        <w:rPr>
          <w:sz w:val="28"/>
        </w:rPr>
      </w:pPr>
      <w:bookmarkStart w:id="3" w:name="_GoBack"/>
      <w:bookmarkEnd w:id="3"/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>от 30.11.2021 № 515-П</w:t>
      </w:r>
    </w:p>
    <w:p>
      <w:pPr>
        <w:pStyle w:val="Normal"/>
        <w:spacing w:before="0" w:after="0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jc w:val="center"/>
        <w:rPr>
          <w:sz w:val="28"/>
        </w:rPr>
      </w:pPr>
      <w:r>
        <w:rPr>
          <w:rFonts w:ascii="Times New Roman" w:hAnsi="Times New Roman"/>
          <w:sz w:val="28"/>
        </w:rPr>
        <w:t>Детализированный перечень мероприятий,</w:t>
      </w:r>
    </w:p>
    <w:p>
      <w:pPr>
        <w:pStyle w:val="Normal"/>
        <w:spacing w:before="0" w:after="0"/>
        <w:jc w:val="center"/>
        <w:rPr>
          <w:sz w:val="28"/>
        </w:rPr>
      </w:pPr>
      <w:r>
        <w:rPr>
          <w:rFonts w:ascii="Times New Roman" w:hAnsi="Times New Roman"/>
          <w:sz w:val="28"/>
        </w:rPr>
        <w:t>реализуемых в рамках инфраструктурных проектов Камчатского края, отобранных в соответствии с постановлением Правительства Российской Федерации от 14.07.2021 № 1189 «Об утверждении Правил отбора инфраструктурных проектов,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проектов, и о внесении изменений в Положение о Правительственной комиссии по региональному развитию в Российской Федерации»</w:t>
      </w:r>
    </w:p>
    <w:tbl>
      <w:tblPr>
        <w:tblW w:w="15682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750"/>
        <w:gridCol w:w="2050"/>
        <w:gridCol w:w="3051"/>
        <w:gridCol w:w="3116"/>
        <w:gridCol w:w="1485"/>
        <w:gridCol w:w="1584"/>
        <w:gridCol w:w="918"/>
        <w:gridCol w:w="1226"/>
      </w:tblGrid>
      <w:tr>
        <w:trPr>
          <w:trHeight w:val="521" w:hRule="atLeast"/>
        </w:trPr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 xml:space="preserve">№       </w:t>
            </w:r>
            <w:r>
              <w:rPr>
                <w:rFonts w:ascii="Times New Roman" w:hAnsi="Times New Roman"/>
                <w:spacing w:val="0"/>
                <w:sz w:val="20"/>
              </w:rPr>
              <w:t>п/п</w:t>
            </w:r>
          </w:p>
        </w:tc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Наименование органа местного самоуправления муниципальных образований в Камчатском крае</w:t>
            </w:r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Наименование инвестиционного проекта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Наименование инфраструктурного проекта</w:t>
            </w:r>
          </w:p>
        </w:tc>
        <w:tc>
          <w:tcPr>
            <w:tcW w:w="3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Наименование объекта инфраструктуры/ адрес объекта/ проектная мощность объекта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Вид инфраструктуры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Виды работ</w:t>
            </w:r>
          </w:p>
        </w:tc>
        <w:tc>
          <w:tcPr>
            <w:tcW w:w="21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Сроки реализации</w:t>
            </w:r>
          </w:p>
        </w:tc>
      </w:tr>
      <w:tr>
        <w:trPr>
          <w:trHeight w:val="429" w:hRule="atLeast"/>
        </w:trPr>
        <w:tc>
          <w:tcPr>
            <w:tcW w:w="5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20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30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31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4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5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214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5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20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30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31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4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5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Дата       начала</w:t>
            </w:r>
          </w:p>
        </w:tc>
        <w:tc>
          <w:tcPr>
            <w:tcW w:w="1226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Дата завершения</w:t>
            </w:r>
          </w:p>
        </w:tc>
      </w:tr>
    </w:tbl>
    <w:p>
      <w:pPr>
        <w:pStyle w:val="Normal"/>
        <w:spacing w:before="0" w:after="0"/>
        <w:ind w:hanging="0" w:left="0" w:right="-2978"/>
        <w:jc w:val="center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tbl>
      <w:tblPr>
        <w:tblW w:w="15682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1758"/>
        <w:gridCol w:w="2050"/>
        <w:gridCol w:w="3051"/>
        <w:gridCol w:w="3116"/>
        <w:gridCol w:w="1485"/>
        <w:gridCol w:w="1584"/>
        <w:gridCol w:w="918"/>
        <w:gridCol w:w="1226"/>
      </w:tblGrid>
      <w:tr>
        <w:trPr>
          <w:tblHeader w:val="true"/>
          <w:trHeight w:val="217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3</w:t>
            </w:r>
          </w:p>
        </w:tc>
        <w:tc>
          <w:tcPr>
            <w:tcW w:w="3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4</w:t>
            </w:r>
          </w:p>
        </w:tc>
        <w:tc>
          <w:tcPr>
            <w:tcW w:w="31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5</w:t>
            </w:r>
          </w:p>
        </w:tc>
        <w:tc>
          <w:tcPr>
            <w:tcW w:w="1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6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7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8</w:t>
            </w:r>
          </w:p>
        </w:tc>
        <w:tc>
          <w:tcPr>
            <w:tcW w:w="12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9</w:t>
            </w:r>
          </w:p>
        </w:tc>
      </w:tr>
      <w:tr>
        <w:trPr>
          <w:trHeight w:val="1530" w:hRule="atLeast"/>
        </w:trPr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1.</w:t>
            </w:r>
          </w:p>
        </w:tc>
        <w:tc>
          <w:tcPr>
            <w:tcW w:w="1758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Елизовское городское поселение</w:t>
            </w:r>
          </w:p>
        </w:tc>
        <w:tc>
          <w:tcPr>
            <w:tcW w:w="205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Жилищное строительство в г. Елизово (район котельной № 20 по ул. Деркачева)</w:t>
            </w:r>
          </w:p>
        </w:tc>
        <w:tc>
          <w:tcPr>
            <w:tcW w:w="305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Инфраструктурный проект, реализуемый в целях обеспечения связанного с ним инвестиционного проекта «Жилищное строительство в г. Елизово (Район котельной № 20 по ул. Деркачева)»</w:t>
            </w:r>
          </w:p>
        </w:tc>
        <w:tc>
          <w:tcPr>
            <w:tcW w:w="311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Реконструкция котельной № 20 (ул. Деркачева) с передачей нагрузок котельной № 10 с учетом реконструкции тепловых сетей котельных/ 15,3 Гкал/ч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коммунальная</w:t>
            </w:r>
          </w:p>
        </w:tc>
        <w:tc>
          <w:tcPr>
            <w:tcW w:w="1584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реконструкция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2022</w:t>
            </w:r>
          </w:p>
        </w:tc>
        <w:tc>
          <w:tcPr>
            <w:tcW w:w="122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2025</w:t>
            </w:r>
          </w:p>
        </w:tc>
      </w:tr>
      <w:tr>
        <w:trPr>
          <w:trHeight w:val="2025" w:hRule="atLeast"/>
        </w:trPr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2.</w:t>
            </w:r>
          </w:p>
        </w:tc>
        <w:tc>
          <w:tcPr>
            <w:tcW w:w="175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Петропавловск-Камчатский городской округ</w:t>
            </w:r>
          </w:p>
        </w:tc>
        <w:tc>
          <w:tcPr>
            <w:tcW w:w="205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Строительство и эксплуатация гостинично-делового комплекса и хостела в г. Петропавловске-Камчатском Камчатского края</w:t>
            </w:r>
          </w:p>
        </w:tc>
        <w:tc>
          <w:tcPr>
            <w:tcW w:w="305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Инфраструктурный проект, реализуемый в целях обеспечения связанного с ним инвестиционного проекта «Строительство и эксплуатация гостинично-делового комплекса и хостела в г. Петропавловске-Камчатском Камчатского края» (строительство канализационно-насосной станции «Мехзавод» на территории Петропавловск-Камчатского городского округа)</w:t>
            </w:r>
          </w:p>
        </w:tc>
        <w:tc>
          <w:tcPr>
            <w:tcW w:w="3116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Реконструкция системы водоотведения центральной части г. Петропавловска-Камчатского. Канализационная насосная станция КНС «Мехзавод»/ 7 487,07м</w:t>
            </w:r>
            <w:r>
              <w:rPr>
                <w:rFonts w:ascii="Times New Roman" w:hAnsi="Times New Roman"/>
                <w:spacing w:val="0"/>
                <w:sz w:val="20"/>
                <w:vertAlign w:val="superscript"/>
              </w:rPr>
              <w:t>3</w:t>
            </w:r>
            <w:r>
              <w:rPr>
                <w:rFonts w:ascii="Times New Roman" w:hAnsi="Times New Roman"/>
                <w:spacing w:val="0"/>
                <w:sz w:val="20"/>
              </w:rPr>
              <w:t>/сут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коммунальная</w:t>
            </w:r>
          </w:p>
        </w:tc>
        <w:tc>
          <w:tcPr>
            <w:tcW w:w="1584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реконструкция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2022</w:t>
            </w:r>
          </w:p>
        </w:tc>
        <w:tc>
          <w:tcPr>
            <w:tcW w:w="122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2024</w:t>
            </w:r>
          </w:p>
        </w:tc>
      </w:tr>
      <w:tr>
        <w:trPr>
          <w:trHeight w:val="1500" w:hRule="atLeast"/>
        </w:trPr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3.</w:t>
            </w:r>
          </w:p>
        </w:tc>
        <w:tc>
          <w:tcPr>
            <w:tcW w:w="17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Раздольненское сельское поселение</w:t>
            </w:r>
          </w:p>
        </w:tc>
        <w:tc>
          <w:tcPr>
            <w:tcW w:w="20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Площадка ТРК «Зеленовские озерки» ТОР «Камчатка»</w:t>
            </w:r>
          </w:p>
        </w:tc>
        <w:tc>
          <w:tcPr>
            <w:tcW w:w="30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Реконструкция автомобильной дороги от площадки агропарка «Зеленовские озерки» ТОР «Камчатка» до перекрестка п. Раздольный – п. Кеткино»</w:t>
            </w:r>
          </w:p>
        </w:tc>
        <w:tc>
          <w:tcPr>
            <w:tcW w:w="3116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Реконструкция автомобильной дороги Петропавловск-Камчатский - Мильково 40 км - Пиначево с подъездом к п. Раздольный и к базе с/х Заречный на участке км 1 - км 16,4. 1 этап (участок ПК28+00 - ПК80+00)/5,211 км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дорожная</w:t>
            </w:r>
          </w:p>
        </w:tc>
        <w:tc>
          <w:tcPr>
            <w:tcW w:w="1584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реконструкция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2022</w:t>
            </w:r>
          </w:p>
        </w:tc>
        <w:tc>
          <w:tcPr>
            <w:tcW w:w="1226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2024</w:t>
            </w:r>
          </w:p>
        </w:tc>
      </w:tr>
      <w:tr>
        <w:trPr>
          <w:trHeight w:val="1515" w:hRule="atLeast"/>
        </w:trPr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4.</w:t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205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30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3116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Реконструкция автомобильной дороги Петропавловск-Камчатский - Мильково 40 км - Пиначево с подъездом к п. Раздольный и к базе с/х Заречный на участке км 1 - км 16,4. 2 этап (участок ПК00+00 - ПК28+00)/ 2,8км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дорожная</w:t>
            </w:r>
          </w:p>
        </w:tc>
        <w:tc>
          <w:tcPr>
            <w:tcW w:w="1584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реконструкция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2022</w:t>
            </w:r>
          </w:p>
        </w:tc>
        <w:tc>
          <w:tcPr>
            <w:tcW w:w="1226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2024</w:t>
            </w:r>
          </w:p>
        </w:tc>
      </w:tr>
      <w:tr>
        <w:trPr>
          <w:trHeight w:val="1425" w:hRule="atLeast"/>
        </w:trPr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5.</w:t>
            </w:r>
          </w:p>
        </w:tc>
        <w:tc>
          <w:tcPr>
            <w:tcW w:w="175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Петропавловск-Камчатский городской округ</w:t>
            </w:r>
          </w:p>
        </w:tc>
        <w:tc>
          <w:tcPr>
            <w:tcW w:w="205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sz w:val="19"/>
              </w:rPr>
            </w:pPr>
            <w:r>
              <w:rPr>
                <w:rFonts w:ascii="Times New Roman" w:hAnsi="Times New Roman"/>
                <w:spacing w:val="0"/>
                <w:sz w:val="19"/>
              </w:rPr>
              <w:t>Строительство МКД в г. Петропавловске-Камчатском (Строительство автостанции регионального значения с реконструкцией имеющихся зданий и сооружений)</w:t>
            </w:r>
          </w:p>
        </w:tc>
        <w:tc>
          <w:tcPr>
            <w:tcW w:w="305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Строительство автостанции регионального значения с реконструкцией имеющихся зданий и сооружений</w:t>
            </w:r>
          </w:p>
        </w:tc>
        <w:tc>
          <w:tcPr>
            <w:tcW w:w="3116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Строительство автостанции регионального значения с реконструкцией имеющихся зданий и сооружений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транспортная</w:t>
            </w:r>
          </w:p>
        </w:tc>
        <w:tc>
          <w:tcPr>
            <w:tcW w:w="1584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строительство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2024</w:t>
            </w:r>
          </w:p>
        </w:tc>
        <w:tc>
          <w:tcPr>
            <w:tcW w:w="1226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2025</w:t>
            </w:r>
          </w:p>
        </w:tc>
      </w:tr>
    </w:tbl>
    <w:p>
      <w:pPr>
        <w:pStyle w:val="Normal"/>
        <w:tabs>
          <w:tab w:val="clear" w:pos="708"/>
          <w:tab w:val="left" w:pos="4377" w:leader="none"/>
        </w:tabs>
        <w:spacing w:before="0"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br w:type="page"/>
      </w:r>
    </w:p>
    <w:p>
      <w:pPr>
        <w:pStyle w:val="Normal"/>
        <w:tabs>
          <w:tab w:val="clear" w:pos="708"/>
          <w:tab w:val="left" w:pos="4377" w:leader="none"/>
        </w:tabs>
        <w:spacing w:before="0"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продолжение таблицы</w:t>
      </w:r>
    </w:p>
    <w:tbl>
      <w:tblPr>
        <w:tblW w:w="15849" w:type="dxa"/>
        <w:jc w:val="left"/>
        <w:tblInd w:w="-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6"/>
        <w:gridCol w:w="1469"/>
        <w:gridCol w:w="1374"/>
        <w:gridCol w:w="937"/>
        <w:gridCol w:w="1407"/>
        <w:gridCol w:w="1333"/>
        <w:gridCol w:w="1504"/>
        <w:gridCol w:w="1428"/>
        <w:gridCol w:w="934"/>
        <w:gridCol w:w="1379"/>
        <w:gridCol w:w="1028"/>
        <w:gridCol w:w="1807"/>
        <w:gridCol w:w="526"/>
        <w:gridCol w:w="236"/>
      </w:tblGrid>
      <w:tr>
        <w:trPr>
          <w:trHeight w:val="313" w:hRule="atLeast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 xml:space="preserve">№   </w:t>
            </w:r>
            <w:r>
              <w:rPr>
                <w:rFonts w:ascii="Times New Roman" w:hAnsi="Times New Roman"/>
                <w:spacing w:val="0"/>
                <w:sz w:val="20"/>
              </w:rPr>
              <w:t>п/п</w:t>
            </w:r>
          </w:p>
        </w:tc>
        <w:tc>
          <w:tcPr>
            <w:tcW w:w="1279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Источники финансирования</w:t>
            </w:r>
          </w:p>
        </w:tc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Ответственные исполнители</w:t>
            </w:r>
          </w:p>
        </w:tc>
        <w:tc>
          <w:tcPr>
            <w:tcW w:w="52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23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401" w:hRule="atLeast"/>
        </w:trPr>
        <w:tc>
          <w:tcPr>
            <w:tcW w:w="4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4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Всего</w:t>
            </w:r>
          </w:p>
        </w:tc>
        <w:tc>
          <w:tcPr>
            <w:tcW w:w="11324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192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в том числе:</w:t>
            </w:r>
          </w:p>
        </w:tc>
        <w:tc>
          <w:tcPr>
            <w:tcW w:w="18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52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23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343" w:hRule="atLeast"/>
        </w:trPr>
        <w:tc>
          <w:tcPr>
            <w:tcW w:w="4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37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ИБК</w:t>
            </w:r>
          </w:p>
        </w:tc>
        <w:tc>
          <w:tcPr>
            <w:tcW w:w="754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16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в том числе:</w:t>
            </w:r>
          </w:p>
        </w:tc>
        <w:tc>
          <w:tcPr>
            <w:tcW w:w="137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 xml:space="preserve">Консолидированный </w:t>
            </w:r>
            <w:r>
              <w:rPr>
                <w:rFonts w:ascii="Times New Roman" w:hAnsi="Times New Roman"/>
                <w:spacing w:val="0"/>
                <w:sz w:val="19"/>
              </w:rPr>
              <w:t>региональный</w:t>
            </w:r>
            <w:r>
              <w:rPr>
                <w:rFonts w:ascii="Times New Roman" w:hAnsi="Times New Roman"/>
                <w:spacing w:val="0"/>
                <w:sz w:val="20"/>
              </w:rPr>
              <w:t xml:space="preserve"> бюджет</w:t>
            </w:r>
          </w:p>
        </w:tc>
        <w:tc>
          <w:tcPr>
            <w:tcW w:w="10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16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Внебюджетные источники</w:t>
            </w:r>
          </w:p>
        </w:tc>
        <w:tc>
          <w:tcPr>
            <w:tcW w:w="18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52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23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365" w:hRule="atLeast"/>
        </w:trPr>
        <w:tc>
          <w:tcPr>
            <w:tcW w:w="4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46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37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в 2021 году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в 2022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0"/>
                <w:sz w:val="20"/>
              </w:rPr>
              <w:t>году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в 2023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году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в 2024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году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 xml:space="preserve">в 2025 </w:t>
            </w:r>
            <w:r>
              <w:rPr>
                <w:spacing w:val="0"/>
                <w:sz w:val="22"/>
              </w:rPr>
              <w:br/>
            </w:r>
            <w:r>
              <w:rPr>
                <w:rFonts w:ascii="Times New Roman" w:hAnsi="Times New Roman"/>
                <w:spacing w:val="0"/>
                <w:sz w:val="20"/>
              </w:rPr>
              <w:t>году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16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после 2025 года</w:t>
            </w:r>
          </w:p>
        </w:tc>
        <w:tc>
          <w:tcPr>
            <w:tcW w:w="137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02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8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52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23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314" w:hRule="atLeast"/>
        </w:trPr>
        <w:tc>
          <w:tcPr>
            <w:tcW w:w="4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тыс.руб.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тыс.руб.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тыс.руб.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тыс.руб.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тыс.руб.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тыс.руб.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тыс.руб.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тыс.руб.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тыс.руб.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тыс.руб.</w:t>
            </w:r>
          </w:p>
        </w:tc>
        <w:tc>
          <w:tcPr>
            <w:tcW w:w="18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52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23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222" w:hRule="atLeast"/>
        </w:trPr>
        <w:tc>
          <w:tcPr>
            <w:tcW w:w="4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10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11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12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13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14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15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16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17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18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19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20</w:t>
            </w:r>
          </w:p>
        </w:tc>
        <w:tc>
          <w:tcPr>
            <w:tcW w:w="52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23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698" w:hRule="atLeast"/>
        </w:trPr>
        <w:tc>
          <w:tcPr>
            <w:tcW w:w="4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1.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496 344,84979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491 200,13256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0,00000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252 091,14440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6 153,41812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73 622,32471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159 333,24533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0,00000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5 144,71723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0,00000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16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Министерство ЖКХ и энергетики Камчатского края.</w:t>
            </w:r>
          </w:p>
        </w:tc>
        <w:tc>
          <w:tcPr>
            <w:tcW w:w="52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23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1177" w:hRule="atLeast"/>
        </w:trPr>
        <w:tc>
          <w:tcPr>
            <w:tcW w:w="4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2.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359 387,19388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218 570,19300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0,00000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174 570,19300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4 991,11000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39 008,89000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0,00000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0,00000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140 817,00088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0,00000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16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Министерство ЖКХ и энергетики Камчатского края, КГУП «Камчатский водоканал»</w:t>
            </w:r>
          </w:p>
        </w:tc>
        <w:tc>
          <w:tcPr>
            <w:tcW w:w="52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23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956" w:hRule="atLeast"/>
        </w:trPr>
        <w:tc>
          <w:tcPr>
            <w:tcW w:w="4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3.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905 226,02281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905 226,0228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0,00000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200 000,00000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195 443,31650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509 782,70631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0,00000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0,00000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0,00000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0,00000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16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52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23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1001" w:hRule="atLeast"/>
        </w:trPr>
        <w:tc>
          <w:tcPr>
            <w:tcW w:w="4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4.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214 465,64903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214 465,64903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0,00000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100 000,00000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8 015,21287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106 450,43616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0,00000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0,00000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0,00000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0,00000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16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52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23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919" w:hRule="atLeast"/>
        </w:trPr>
        <w:tc>
          <w:tcPr>
            <w:tcW w:w="4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5.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604 102,00000</w:t>
            </w: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604 102,00000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0,00000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0,00000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0,00000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201 367,00000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402 735,00000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0,00000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65 788,62588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0,00000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16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52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23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</w:tbl>
    <w:p>
      <w:pPr>
        <w:pStyle w:val="Normal"/>
        <w:tabs>
          <w:tab w:val="clear" w:pos="708"/>
          <w:tab w:val="left" w:pos="4377" w:leader="none"/>
          <w:tab w:val="left" w:pos="12625" w:leader="none"/>
        </w:tabs>
        <w:spacing w:before="0" w:after="0"/>
        <w:ind w:hanging="0" w:left="0" w:right="253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ab/>
        <w:t>».</w:t>
      </w:r>
    </w:p>
    <w:sectPr>
      <w:headerReference w:type="default" r:id="rId3"/>
      <w:type w:val="nextPage"/>
      <w:pgSz w:orient="landscape" w:w="16838" w:h="11906"/>
      <w:pgMar w:left="567" w:right="567" w:gutter="0" w:header="1134" w:top="1191" w:footer="0" w:bottom="56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4373880</wp:posOffset>
              </wp:positionH>
              <wp:positionV relativeFrom="page">
                <wp:posOffset>647700</wp:posOffset>
              </wp:positionV>
              <wp:extent cx="1266825" cy="169545"/>
              <wp:effectExtent l="0" t="635" r="0" b="0"/>
              <wp:wrapSquare wrapText="bothSides"/>
              <wp:docPr id="2" name="Pictur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66840" cy="169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1" path="m0,0l-2147483645,0l-2147483645,-2147483646l0,-2147483646xe" stroked="f" o:allowincell="f" style="position:absolute;margin-left:344.4pt;margin-top:51pt;width:99.7pt;height:13.3pt;mso-wrap-style:none;v-text-anchor:middl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/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271905" cy="203200"/>
              <wp:effectExtent l="0" t="0" r="0" b="0"/>
              <wp:wrapSquare wrapText="bothSides"/>
              <wp:docPr id="3" name="Врезка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188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rPr>
                              <w:sz w:val="28"/>
                              <w:szCs w:val="28"/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  <w:rFonts w:ascii="Times New Roman" w:hAnsi="Times New Roman"/>
                            </w:rPr>
                            <w:t>0</w:t>
                          </w:r>
                          <w:r>
                            <w:rPr>
                              <w:sz w:val="28"/>
                              <w:szCs w:val="28"/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3" path="m0,0l-2147483645,0l-2147483645,-2147483646l0,-2147483646xe" stroked="f" o:allowincell="f" style="position:absolute;margin-left:342.5pt;margin-top:0.05pt;width:100.1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  <w:rFonts w:ascii="Times New Roman" w:hAnsi="Times New Roman"/>
                      </w:rPr>
                      <w:instrText xml:space="preserve"> PAGE </w:instrText>
                    </w:r>
                    <w:r>
                      <w:rPr>
                        <w:sz w:val="28"/>
                        <w:szCs w:val="28"/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  <w:rFonts w:ascii="Times New Roman" w:hAnsi="Times New Roman"/>
                      </w:rPr>
                      <w:t>0</w:t>
                    </w:r>
                    <w:r>
                      <w:rPr>
                        <w:sz w:val="28"/>
                        <w:szCs w:val="28"/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3">
    <w:name w:val="Оглавление 3 Знак"/>
    <w:link w:val="311"/>
    <w:qFormat/>
    <w:rPr>
      <w:rFonts w:ascii="XO Thames" w:hAnsi="XO Thames"/>
      <w:sz w:val="28"/>
    </w:rPr>
  </w:style>
  <w:style w:type="character" w:styleId="Contents2">
    <w:name w:val="Contents 2"/>
    <w:qFormat/>
    <w:rPr>
      <w:rFonts w:ascii="XO Thames" w:hAnsi="XO Thames"/>
      <w:color w:val="000000"/>
      <w:sz w:val="28"/>
    </w:rPr>
  </w:style>
  <w:style w:type="character" w:styleId="31">
    <w:name w:val="Заголовок 3 Знак"/>
    <w:link w:val="312"/>
    <w:qFormat/>
    <w:rPr>
      <w:rFonts w:ascii="XO Thames" w:hAnsi="XO Thames"/>
      <w:b/>
      <w:sz w:val="26"/>
    </w:rPr>
  </w:style>
  <w:style w:type="character" w:styleId="Contents4">
    <w:name w:val="Contents 4"/>
    <w:qFormat/>
    <w:rPr>
      <w:rFonts w:ascii="XO Thames" w:hAnsi="XO Thames"/>
      <w:color w:val="000000"/>
      <w:sz w:val="28"/>
    </w:rPr>
  </w:style>
  <w:style w:type="character" w:styleId="Textbody">
    <w:name w:val="Text body"/>
    <w:qFormat/>
    <w:rPr/>
  </w:style>
  <w:style w:type="character" w:styleId="Contents6">
    <w:name w:val="Contents 6"/>
    <w:qFormat/>
    <w:rPr>
      <w:rFonts w:ascii="XO Thames" w:hAnsi="XO Thames"/>
      <w:color w:val="000000"/>
      <w:sz w:val="28"/>
    </w:rPr>
  </w:style>
  <w:style w:type="character" w:styleId="Contents7">
    <w:name w:val="Contents 7"/>
    <w:qFormat/>
    <w:rPr>
      <w:rFonts w:ascii="XO Thames" w:hAnsi="XO Thames"/>
      <w:color w:val="000000"/>
      <w:sz w:val="28"/>
    </w:rPr>
  </w:style>
  <w:style w:type="character" w:styleId="6">
    <w:name w:val="Оглавление 6 Знак"/>
    <w:link w:val="61"/>
    <w:qFormat/>
    <w:rPr>
      <w:rFonts w:ascii="XO Thames" w:hAnsi="XO Thames"/>
      <w:sz w:val="28"/>
    </w:rPr>
  </w:style>
  <w:style w:type="character" w:styleId="Footer1">
    <w:name w:val="Footer1"/>
    <w:qFormat/>
    <w:rPr>
      <w:rFonts w:ascii="Times New Roman" w:hAnsi="Times New Roman"/>
      <w:sz w:val="28"/>
    </w:rPr>
  </w:style>
  <w:style w:type="character" w:styleId="Footnote1">
    <w:name w:val="Footnote1"/>
    <w:link w:val="Footnote11"/>
    <w:qFormat/>
    <w:rPr>
      <w:rFonts w:ascii="XO Thames" w:hAnsi="XO Thames"/>
      <w:color w:val="000000"/>
      <w:sz w:val="22"/>
    </w:rPr>
  </w:style>
  <w:style w:type="character" w:styleId="Heading31">
    <w:name w:val="Heading 31"/>
    <w:qFormat/>
    <w:rPr>
      <w:rFonts w:ascii="XO Thames" w:hAnsi="XO Thames"/>
      <w:b/>
      <w:color w:val="000000"/>
      <w:sz w:val="26"/>
    </w:rPr>
  </w:style>
  <w:style w:type="character" w:styleId="Style9">
    <w:name w:val="Колонтитул"/>
    <w:link w:val="15"/>
    <w:qFormat/>
    <w:rPr>
      <w:rFonts w:ascii="XO Thames" w:hAnsi="XO Thames"/>
      <w:color w:val="000000"/>
      <w:sz w:val="20"/>
    </w:rPr>
  </w:style>
  <w:style w:type="character" w:styleId="11">
    <w:name w:val="Гиперссылка11"/>
    <w:basedOn w:val="111"/>
    <w:link w:val="1113"/>
    <w:qFormat/>
    <w:rPr>
      <w:color w:themeColor="hyperlink" w:val="0563C1"/>
      <w:u w:val="single"/>
    </w:rPr>
  </w:style>
  <w:style w:type="character" w:styleId="9">
    <w:name w:val="Оглавление 9 Знак"/>
    <w:link w:val="91"/>
    <w:qFormat/>
    <w:rPr>
      <w:rFonts w:ascii="XO Thames" w:hAnsi="XO Thames"/>
      <w:sz w:val="28"/>
    </w:rPr>
  </w:style>
  <w:style w:type="character" w:styleId="Style10">
    <w:name w:val="Содержимое врезки"/>
    <w:link w:val="16"/>
    <w:qFormat/>
    <w:rPr/>
  </w:style>
  <w:style w:type="character" w:styleId="List1">
    <w:name w:val="List1"/>
    <w:basedOn w:val="Textbody"/>
    <w:qFormat/>
    <w:rPr/>
  </w:style>
  <w:style w:type="character" w:styleId="111">
    <w:name w:val="Основной шрифт абзаца11"/>
    <w:link w:val="1114"/>
    <w:qFormat/>
    <w:rPr>
      <w:rFonts w:ascii="Calibri" w:hAnsi="Calibri" w:asciiTheme="minorAscii" w:hAnsiTheme="minorHAnsi"/>
      <w:color w:val="000000"/>
      <w:sz w:val="22"/>
    </w:rPr>
  </w:style>
  <w:style w:type="character" w:styleId="Style11">
    <w:name w:val="Заголовок"/>
    <w:link w:val="1111"/>
    <w:qFormat/>
    <w:rPr>
      <w:rFonts w:ascii="Open Sans" w:hAnsi="Open Sans"/>
      <w:sz w:val="28"/>
    </w:rPr>
  </w:style>
  <w:style w:type="character" w:styleId="Endnote1">
    <w:name w:val="Endnote1"/>
    <w:link w:val="Endnote11"/>
    <w:qFormat/>
    <w:rPr>
      <w:rFonts w:ascii="XO Thames" w:hAnsi="XO Thames"/>
      <w:color w:val="000000"/>
      <w:sz w:val="22"/>
    </w:rPr>
  </w:style>
  <w:style w:type="character" w:styleId="2">
    <w:name w:val="Оглавление 2 Знак"/>
    <w:link w:val="213"/>
    <w:qFormat/>
    <w:rPr>
      <w:rFonts w:ascii="XO Thames" w:hAnsi="XO Thames"/>
      <w:sz w:val="28"/>
    </w:rPr>
  </w:style>
  <w:style w:type="character" w:styleId="21">
    <w:name w:val="Заголовок 2 Знак"/>
    <w:link w:val="214"/>
    <w:qFormat/>
    <w:rPr>
      <w:rFonts w:ascii="XO Thames" w:hAnsi="XO Thames"/>
      <w:b/>
      <w:sz w:val="28"/>
    </w:rPr>
  </w:style>
  <w:style w:type="character" w:styleId="211">
    <w:name w:val="Гиперссылка21"/>
    <w:link w:val="2111"/>
    <w:qFormat/>
    <w:rPr>
      <w:rFonts w:ascii="Calibri" w:hAnsi="Calibri"/>
      <w:color w:val="0000FF"/>
      <w:sz w:val="22"/>
      <w:u w:val="single"/>
    </w:rPr>
  </w:style>
  <w:style w:type="character" w:styleId="1">
    <w:name w:val="Оглавление 1 Знак"/>
    <w:link w:val="115"/>
    <w:qFormat/>
    <w:rPr>
      <w:rFonts w:ascii="XO Thames" w:hAnsi="XO Thames"/>
      <w:b/>
      <w:sz w:val="28"/>
    </w:rPr>
  </w:style>
  <w:style w:type="character" w:styleId="Contents3">
    <w:name w:val="Contents 3"/>
    <w:qFormat/>
    <w:rPr>
      <w:rFonts w:ascii="XO Thames" w:hAnsi="XO Thames"/>
      <w:color w:val="000000"/>
      <w:sz w:val="28"/>
    </w:rPr>
  </w:style>
  <w:style w:type="character" w:styleId="8">
    <w:name w:val="Оглавление 8 Знак"/>
    <w:link w:val="81"/>
    <w:qFormat/>
    <w:rPr>
      <w:rFonts w:ascii="XO Thames" w:hAnsi="XO Thames"/>
      <w:sz w:val="28"/>
    </w:rPr>
  </w:style>
  <w:style w:type="character" w:styleId="12">
    <w:name w:val="Заголовок 1 Знак"/>
    <w:link w:val="116"/>
    <w:qFormat/>
    <w:rPr>
      <w:rFonts w:ascii="XO Thames" w:hAnsi="XO Thames"/>
      <w:b/>
      <w:sz w:val="32"/>
    </w:rPr>
  </w:style>
  <w:style w:type="character" w:styleId="Heading51">
    <w:name w:val="Heading 51"/>
    <w:qFormat/>
    <w:rPr>
      <w:rFonts w:ascii="XO Thames" w:hAnsi="XO Thames"/>
      <w:b/>
      <w:color w:val="000000"/>
      <w:sz w:val="22"/>
    </w:rPr>
  </w:style>
  <w:style w:type="character" w:styleId="5">
    <w:name w:val="Заголовок 5 Знак"/>
    <w:link w:val="511"/>
    <w:qFormat/>
    <w:rPr>
      <w:rFonts w:ascii="XO Thames" w:hAnsi="XO Thames"/>
      <w:b/>
    </w:rPr>
  </w:style>
  <w:style w:type="character" w:styleId="Style12">
    <w:name w:val="Подзаголовок Знак"/>
    <w:link w:val="17"/>
    <w:qFormat/>
    <w:rPr>
      <w:rFonts w:ascii="XO Thames" w:hAnsi="XO Thames"/>
      <w:i/>
      <w:sz w:val="24"/>
    </w:rPr>
  </w:style>
  <w:style w:type="character" w:styleId="Heading11">
    <w:name w:val="Heading 11"/>
    <w:qFormat/>
    <w:rPr>
      <w:rFonts w:ascii="XO Thames" w:hAnsi="XO Thames"/>
      <w:b/>
      <w:color w:val="000000"/>
      <w:sz w:val="32"/>
    </w:rPr>
  </w:style>
  <w:style w:type="character" w:styleId="51">
    <w:name w:val="Оглавление 5 Знак"/>
    <w:link w:val="512"/>
    <w:qFormat/>
    <w:rPr>
      <w:rFonts w:ascii="XO Thames" w:hAnsi="XO Thames"/>
      <w:sz w:val="28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2"/>
    <w:qFormat/>
    <w:rPr>
      <w:rFonts w:ascii="XO Thames" w:hAnsi="XO Thames"/>
      <w:sz w:val="22"/>
    </w:rPr>
  </w:style>
  <w:style w:type="character" w:styleId="Style13">
    <w:name w:val="Заголовок Знак"/>
    <w:link w:val="18"/>
    <w:qFormat/>
    <w:rPr>
      <w:rFonts w:ascii="XO Thames" w:hAnsi="XO Thames"/>
      <w:b/>
      <w:caps/>
      <w:sz w:val="40"/>
    </w:rPr>
  </w:style>
  <w:style w:type="character" w:styleId="Contents1">
    <w:name w:val="Contents 1"/>
    <w:qFormat/>
    <w:rPr>
      <w:rFonts w:ascii="XO Thames" w:hAnsi="XO Thames"/>
      <w:b/>
      <w:color w:val="000000"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212">
    <w:name w:val="Основной шрифт абзаца21"/>
    <w:link w:val="2112"/>
    <w:qFormat/>
    <w:rPr>
      <w:rFonts w:ascii="Calibri" w:hAnsi="Calibri" w:asciiTheme="minorAscii" w:hAnsiTheme="minorHAnsi"/>
      <w:color w:val="000000"/>
      <w:sz w:val="22"/>
    </w:rPr>
  </w:style>
  <w:style w:type="character" w:styleId="Style14">
    <w:name w:val="Указатель"/>
    <w:link w:val="1112"/>
    <w:qFormat/>
    <w:rPr/>
  </w:style>
  <w:style w:type="character" w:styleId="Contents9">
    <w:name w:val="Contents 9"/>
    <w:qFormat/>
    <w:rPr>
      <w:rFonts w:ascii="XO Thames" w:hAnsi="XO Thames"/>
      <w:color w:val="000000"/>
      <w:sz w:val="28"/>
    </w:rPr>
  </w:style>
  <w:style w:type="character" w:styleId="32">
    <w:name w:val="Гиперссылка3"/>
    <w:link w:val="313"/>
    <w:qFormat/>
    <w:rPr>
      <w:rFonts w:ascii="Calibri" w:hAnsi="Calibri"/>
      <w:color w:val="0000FF"/>
      <w:sz w:val="22"/>
      <w:u w:val="single"/>
    </w:rPr>
  </w:style>
  <w:style w:type="character" w:styleId="Header1">
    <w:name w:val="Header1"/>
    <w:qFormat/>
    <w:rPr/>
  </w:style>
  <w:style w:type="character" w:styleId="Contents8">
    <w:name w:val="Contents 8"/>
    <w:qFormat/>
    <w:rPr>
      <w:rFonts w:ascii="XO Thames" w:hAnsi="XO Thames"/>
      <w:color w:val="000000"/>
      <w:sz w:val="28"/>
    </w:rPr>
  </w:style>
  <w:style w:type="character" w:styleId="4">
    <w:name w:val="Заголовок 4 Знак"/>
    <w:link w:val="411"/>
    <w:qFormat/>
    <w:rPr>
      <w:rFonts w:ascii="XO Thames" w:hAnsi="XO Thames"/>
      <w:b/>
      <w:sz w:val="24"/>
    </w:rPr>
  </w:style>
  <w:style w:type="character" w:styleId="112">
    <w:name w:val="Обычный11"/>
    <w:link w:val="1115"/>
    <w:qFormat/>
    <w:rPr>
      <w:rFonts w:ascii="Calibri" w:hAnsi="Calibri" w:asciiTheme="minorAscii" w:hAnsiTheme="minorHAnsi"/>
      <w:color w:val="000000"/>
      <w:sz w:val="22"/>
    </w:rPr>
  </w:style>
  <w:style w:type="character" w:styleId="Contents5">
    <w:name w:val="Contents 5"/>
    <w:qFormat/>
    <w:rPr>
      <w:rFonts w:ascii="XO Thames" w:hAnsi="XO Thames"/>
      <w:color w:val="000000"/>
      <w:sz w:val="28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DefaultParagraphFont">
    <w:name w:val="Default Paragraph Font"/>
    <w:link w:val="DefaultParagraphFont1"/>
    <w:qFormat/>
    <w:rPr/>
  </w:style>
  <w:style w:type="character" w:styleId="7">
    <w:name w:val="Оглавление 7 Знак"/>
    <w:link w:val="71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color w:val="000000"/>
      <w:sz w:val="24"/>
    </w:rPr>
  </w:style>
  <w:style w:type="character" w:styleId="Style15">
    <w:name w:val="Нижний колонтитул Знак"/>
    <w:basedOn w:val="112"/>
    <w:link w:val="19"/>
    <w:qFormat/>
    <w:rPr>
      <w:rFonts w:ascii="Times New Roman" w:hAnsi="Times New Roman"/>
      <w:sz w:val="28"/>
    </w:rPr>
  </w:style>
  <w:style w:type="character" w:styleId="PlainText">
    <w:name w:val="Plain Text"/>
    <w:link w:val="PlainText1"/>
    <w:qFormat/>
    <w:rPr>
      <w:rFonts w:ascii="Calibri" w:hAnsi="Calibri"/>
    </w:rPr>
  </w:style>
  <w:style w:type="character" w:styleId="Title1">
    <w:name w:val="Title1"/>
    <w:qFormat/>
    <w:rPr>
      <w:rFonts w:ascii="XO Thames" w:hAnsi="XO Thames"/>
      <w:b/>
      <w:caps/>
      <w:color w:val="000000"/>
      <w:sz w:val="40"/>
    </w:rPr>
  </w:style>
  <w:style w:type="character" w:styleId="Style16">
    <w:name w:val="Верхний колонтитул Знак"/>
    <w:basedOn w:val="112"/>
    <w:link w:val="110"/>
    <w:qFormat/>
    <w:rPr/>
  </w:style>
  <w:style w:type="character" w:styleId="Heading41">
    <w:name w:val="Heading 41"/>
    <w:qFormat/>
    <w:rPr>
      <w:rFonts w:ascii="XO Thames" w:hAnsi="XO Thames"/>
      <w:b/>
      <w:color w:val="000000"/>
      <w:sz w:val="24"/>
    </w:rPr>
  </w:style>
  <w:style w:type="character" w:styleId="41">
    <w:name w:val="Оглавление 4 Знак"/>
    <w:link w:val="412"/>
    <w:qFormat/>
    <w:rPr>
      <w:rFonts w:ascii="XO Thames" w:hAnsi="XO Thames"/>
      <w:sz w:val="28"/>
    </w:rPr>
  </w:style>
  <w:style w:type="character" w:styleId="Heading21">
    <w:name w:val="Heading 21"/>
    <w:qFormat/>
    <w:rPr>
      <w:rFonts w:ascii="XO Thames" w:hAnsi="XO Thames"/>
      <w:b/>
      <w:color w:val="000000"/>
      <w:sz w:val="28"/>
    </w:rPr>
  </w:style>
  <w:style w:type="character" w:styleId="Caption1">
    <w:name w:val="Caption1"/>
    <w:qFormat/>
    <w:rPr>
      <w:i/>
      <w:sz w:val="24"/>
    </w:rPr>
  </w:style>
  <w:style w:type="paragraph" w:styleId="13">
    <w:name w:val="Заголовок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14">
    <w:name w:val="Указатель1"/>
    <w:basedOn w:val="Normal"/>
    <w:qFormat/>
    <w:pPr>
      <w:suppressLineNumbers/>
    </w:pPr>
    <w:rPr>
      <w:rFonts w:cs="Lohit Devanagari"/>
    </w:rPr>
  </w:style>
  <w:style w:type="paragraph" w:styleId="113">
    <w:name w:val="Заголовок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4">
    <w:name w:val="Указатель11"/>
    <w:basedOn w:val="Normal"/>
    <w:qFormat/>
    <w:pPr>
      <w:suppressLineNumbers/>
    </w:pPr>
    <w:rPr>
      <w:rFonts w:cs="Lohit Devanagari"/>
    </w:rPr>
  </w:style>
  <w:style w:type="paragraph" w:styleId="1111">
    <w:name w:val="Заголовок111"/>
    <w:basedOn w:val="Normal"/>
    <w:next w:val="BodyText"/>
    <w:link w:val="Style11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1112">
    <w:name w:val="Указатель111"/>
    <w:basedOn w:val="Normal"/>
    <w:link w:val="Style14"/>
    <w:qFormat/>
    <w:pPr/>
    <w:rPr/>
  </w:style>
  <w:style w:type="paragraph" w:styleId="311">
    <w:name w:val="Оглавление 3 Знак1"/>
    <w:link w:val="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312">
    <w:name w:val="Заголовок 3 Знак1"/>
    <w:link w:val="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0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61">
    <w:name w:val="Оглавление 6 Знак1"/>
    <w:link w:val="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5">
    <w:name w:val="Колонтитул1"/>
    <w:link w:val="Style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22">
    <w:name w:val="Колонтитул2"/>
    <w:basedOn w:val="Normal"/>
    <w:qFormat/>
    <w:pPr/>
    <w:rPr/>
  </w:style>
  <w:style w:type="paragraph" w:styleId="33">
    <w:name w:val="Колонтитул3"/>
    <w:basedOn w:val="Normal"/>
    <w:qFormat/>
    <w:pPr/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Footnote11">
    <w:name w:val="Footnote11"/>
    <w:link w:val="Footnote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113">
    <w:name w:val="Гиперссылка111"/>
    <w:basedOn w:val="1114"/>
    <w:link w:val="11"/>
    <w:qFormat/>
    <w:pPr/>
    <w:rPr>
      <w:color w:themeColor="hyperlink" w:val="0563C1"/>
      <w:u w:val="single"/>
    </w:rPr>
  </w:style>
  <w:style w:type="paragraph" w:styleId="91">
    <w:name w:val="Оглавление 9 Знак1"/>
    <w:link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6">
    <w:name w:val="Содержимое врезки1"/>
    <w:basedOn w:val="Normal"/>
    <w:link w:val="Style10"/>
    <w:qFormat/>
    <w:pPr/>
    <w:rPr/>
  </w:style>
  <w:style w:type="paragraph" w:styleId="1114">
    <w:name w:val="Основной шрифт абзаца111"/>
    <w:link w:val="1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Endnote11">
    <w:name w:val="Endnote11"/>
    <w:link w:val="Endnote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213">
    <w:name w:val="Оглавление 2 Знак1"/>
    <w:link w:val="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214">
    <w:name w:val="Заголовок 2 Знак1"/>
    <w:link w:val="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111">
    <w:name w:val="Гиперссылка211"/>
    <w:link w:val="2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115">
    <w:name w:val="Оглавление 1 Знак1"/>
    <w:link w:val="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81">
    <w:name w:val="Оглавление 8 Знак1"/>
    <w:link w:val="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6">
    <w:name w:val="Заголовок 1 Знак1"/>
    <w:link w:val="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511">
    <w:name w:val="Заголовок 5 Знак1"/>
    <w:link w:val="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7">
    <w:name w:val="Подзаголовок Знак1"/>
    <w:link w:val="Style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12">
    <w:name w:val="Оглавление 5 Знак1"/>
    <w:link w:val="5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2">
    <w:name w:val="Footnote2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8">
    <w:name w:val="Заголовок Знак1"/>
    <w:link w:val="Style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112">
    <w:name w:val="Основной шрифт абзаца211"/>
    <w:link w:val="212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313">
    <w:name w:val="Гиперссылка31"/>
    <w:link w:val="32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11">
    <w:name w:val="Заголовок 4 Знак1"/>
    <w:link w:val="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115">
    <w:name w:val="Обычный111"/>
    <w:link w:val="112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8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1"/>
    <w:basedOn w:val="Normal"/>
    <w:link w:val="BalloonText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71">
    <w:name w:val="Оглавление 7 Знак1"/>
    <w:link w:val="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64" w:before="0" w:after="160"/>
      <w:ind w:hanging="0" w:left="0" w:right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9">
    <w:name w:val="Нижний колонтитул Знак1"/>
    <w:basedOn w:val="1115"/>
    <w:link w:val="Style15"/>
    <w:qFormat/>
    <w:pPr/>
    <w:rPr>
      <w:rFonts w:ascii="Times New Roman" w:hAnsi="Times New Roman"/>
      <w:sz w:val="28"/>
    </w:rPr>
  </w:style>
  <w:style w:type="paragraph" w:styleId="PlainText1">
    <w:name w:val="Plain Text1"/>
    <w:basedOn w:val="Normal"/>
    <w:link w:val="PlainText"/>
    <w:qFormat/>
    <w:pPr>
      <w:spacing w:lineRule="auto" w:line="240" w:before="0" w:after="0"/>
    </w:pPr>
    <w:rPr>
      <w:rFonts w:ascii="Calibri" w:hAnsi="Calibri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64" w:before="567" w:after="567"/>
      <w:ind w:hanging="0" w:left="0" w:right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10">
    <w:name w:val="Верхний колонтитул Знак1"/>
    <w:basedOn w:val="1115"/>
    <w:link w:val="Style16"/>
    <w:qFormat/>
    <w:pPr/>
    <w:rPr/>
  </w:style>
  <w:style w:type="paragraph" w:styleId="412">
    <w:name w:val="Оглавление 4 Знак1"/>
    <w:link w:val="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23">
    <w:name w:val="Содержимое врезки2"/>
    <w:basedOn w:val="Normal"/>
    <w:qFormat/>
    <w:pPr/>
    <w:rPr/>
  </w:style>
  <w:style w:type="paragraph" w:styleId="34">
    <w:name w:val="Содержимое врезки3"/>
    <w:basedOn w:val="Normal"/>
    <w:qFormat/>
    <w:pPr/>
    <w:rPr/>
  </w:style>
  <w:style w:type="table" w:styleId="Style_60">
    <w:name w:val="Сетка таблицы2"/>
    <w:basedOn w:val="Style_3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61">
    <w:name w:val="Сетка таблицы1"/>
    <w:basedOn w:val="Style_3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62">
    <w:name w:val="Table Grid"/>
    <w:basedOn w:val="Style_3"/>
    <w:pPr>
      <w:spacing w:after="0" w:line="240" w:lineRule="auto"/>
    </w:p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LibreOffice/7.6.7.2$Linux_X86_64 LibreOffice_project/60$Build-2</Application>
  <AppVersion>15.0000</AppVersion>
  <Pages>4</Pages>
  <Words>694</Words>
  <Characters>4803</Characters>
  <CharactersWithSpaces>5553</CharactersWithSpaces>
  <Paragraphs>187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2024-08-08T15:13:34Z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