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center"/>
        <w:rPr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осуществлении выплат </w:t>
      </w:r>
      <w:r>
        <w:rPr>
          <w:rFonts w:ascii="Times New Roman" w:hAnsi="Times New Roman"/>
          <w:b w:val="1"/>
          <w:sz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Камчатского края, муниципальных общеобразовательных организаций</w:t>
      </w:r>
      <w:r>
        <w:br/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30.05.2024 № 717 «</w:t>
      </w:r>
      <w:r>
        <w:rPr>
          <w:rFonts w:ascii="Times New Roman" w:hAnsi="Times New Roman"/>
          <w:b w:val="0"/>
          <w:sz w:val="28"/>
        </w:rPr>
        <w:t>Об утверждении Правил предоставления и распределения иных межбюджетных трансфертов из федерального бюджета бюджетам субъектов Российской Федерации, бюджетам г. Байконура и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Порядок осуществления </w:t>
      </w:r>
      <w:r>
        <w:rPr>
          <w:rFonts w:ascii="Times New Roman" w:hAnsi="Times New Roman"/>
          <w:b w:val="0"/>
          <w:sz w:val="28"/>
        </w:rPr>
        <w:t xml:space="preserve">выплат </w:t>
      </w:r>
      <w:r>
        <w:rPr>
          <w:rFonts w:ascii="Times New Roman" w:hAnsi="Times New Roman"/>
          <w:b w:val="0"/>
          <w:sz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Камчатского края, муниципальных общеобразовательных организаций.</w:t>
      </w:r>
      <w:r>
        <w:br w:type="page"/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с 1 сентября 2024 года.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</w:t>
            </w:r>
            <w:r>
              <w:rPr>
                <w:rFonts w:ascii="Times New Roman" w:hAnsi="Times New Roman"/>
                <w:sz w:val="28"/>
              </w:rPr>
              <w:t>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осуществления </w:t>
      </w:r>
      <w:r>
        <w:rPr>
          <w:rFonts w:ascii="Times New Roman" w:hAnsi="Times New Roman"/>
          <w:b w:val="0"/>
          <w:sz w:val="28"/>
        </w:rPr>
        <w:t xml:space="preserve">выплат </w:t>
      </w:r>
      <w:r>
        <w:rPr>
          <w:rFonts w:ascii="Times New Roman" w:hAnsi="Times New Roman"/>
          <w:b w:val="0"/>
          <w:sz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Камчатского края, муниципальных общеобразовательных организаций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</w:t>
      </w:r>
      <w:r>
        <w:rPr>
          <w:rFonts w:ascii="Times New Roman" w:hAnsi="Times New Roman"/>
          <w:b w:val="0"/>
          <w:sz w:val="28"/>
        </w:rPr>
        <w:t xml:space="preserve">осуществления </w:t>
      </w:r>
      <w:r>
        <w:rPr>
          <w:rFonts w:ascii="Times New Roman" w:hAnsi="Times New Roman"/>
          <w:b w:val="0"/>
          <w:sz w:val="28"/>
        </w:rPr>
        <w:t xml:space="preserve">выплат </w:t>
      </w:r>
      <w:r>
        <w:rPr>
          <w:rFonts w:ascii="Times New Roman" w:hAnsi="Times New Roman"/>
          <w:b w:val="0"/>
          <w:sz w:val="28"/>
        </w:rPr>
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Камчатского края, муниципальных общеобразовательных организаций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денежное вознаг</w:t>
      </w:r>
      <w:r>
        <w:rPr>
          <w:rFonts w:ascii="Times New Roman" w:hAnsi="Times New Roman"/>
          <w:b w:val="0"/>
          <w:color w:val="000000"/>
          <w:spacing w:val="0"/>
          <w:sz w:val="28"/>
        </w:rPr>
        <w:t>раждение, советники директора, образовательные организации</w:t>
      </w:r>
      <w:r>
        <w:rPr>
          <w:rFonts w:ascii="Times New Roman" w:hAnsi="Times New Roman"/>
          <w:b w:val="0"/>
          <w:sz w:val="28"/>
        </w:rPr>
        <w:t>).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Выплаты ежемесячного денежного вознаграждения предоставляются педагогическим работникам образовательных организаций, принятых на должность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советник директора по воспитанию и взаимодействию с детски</w:t>
      </w:r>
      <w:r>
        <w:rPr>
          <w:rFonts w:ascii="Times New Roman" w:hAnsi="Times New Roman"/>
          <w:color w:val="000000"/>
          <w:sz w:val="28"/>
        </w:rPr>
        <w:t xml:space="preserve">ми общественными объединениями», </w:t>
      </w:r>
      <w:r>
        <w:rPr>
          <w:rFonts w:ascii="Times New Roman" w:hAnsi="Times New Roman"/>
          <w:color w:val="000000"/>
          <w:sz w:val="28"/>
        </w:rPr>
        <w:t>в размере 5000 рублей в месяц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</w:t>
      </w:r>
      <w:r>
        <w:rPr>
          <w:rFonts w:ascii="Times New Roman" w:hAnsi="Times New Roman"/>
          <w:color w:val="000000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 Денежное вознаграждение выплачивается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страховые взносы,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заболеваний), 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</w:t>
      </w:r>
      <w:r>
        <w:rPr>
          <w:rFonts w:ascii="Times New Roman" w:hAnsi="Times New Roman"/>
          <w:sz w:val="28"/>
        </w:rPr>
        <w:t>(местностях) с особыми климатическими условиями и процентных надбавок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условиями, включая выплату части отпускных, начисленной с суммы выплаченного денежного вознаграждения, учтенного в расчете средней заработной платы.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Советникам директоров, отработавшим месяц не полностью, денежное вознаграждение выплачивается в размере, исчисленном пропорционально количеству фактически отработанных рабочих дней.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Денежное вознагражде</w:t>
      </w:r>
      <w:r>
        <w:rPr>
          <w:rFonts w:ascii="Times New Roman" w:hAnsi="Times New Roman"/>
          <w:sz w:val="28"/>
        </w:rPr>
        <w:t xml:space="preserve">ние является составной частью заработной платы советников директоров, в связи с этим выплачивается советникам директоров </w:t>
      </w:r>
      <w:r>
        <w:rPr>
          <w:rFonts w:ascii="Times New Roman" w:hAnsi="Times New Roman"/>
          <w:sz w:val="28"/>
        </w:rPr>
        <w:t xml:space="preserve">в сроки, установленные для выплаты </w:t>
      </w:r>
      <w:r>
        <w:rPr>
          <w:rFonts w:ascii="Times New Roman" w:hAnsi="Times New Roman"/>
          <w:sz w:val="28"/>
        </w:rPr>
        <w:t>заработной платы.</w:t>
      </w: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1"/>
    <w:basedOn w:val="Style_13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3_ch"/>
    <w:link w:val="Style_14"/>
    <w:rPr>
      <w:color w:themeColor="hyperlink" w:val="0563C1"/>
      <w:u w:val="single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2024-08-07T02:50:05Z</dcterms:modified>
</cp:coreProperties>
</file>