
<file path=[Content_Types].xml><?xml version="1.0" encoding="utf-8"?>
<Types xmlns="http://schemas.openxmlformats.org/package/2006/content-types"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45" y="0"/>
                <wp:lineTo x="-245" y="20693"/>
                <wp:lineTo x="20723" y="20693"/>
                <wp:lineTo x="20723" y="0"/>
                <wp:lineTo x="-245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pStyle w:val="Style_1"/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0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0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55"/>
      </w:tblGrid>
      <w:tr>
        <w:tc>
          <w:tcPr>
            <w:tcW w:type="dxa" w:w="97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1"/>
              <w:widowControl w:val="0"/>
              <w:spacing w:after="0" w:before="0" w:line="240" w:lineRule="auto"/>
              <w:ind w:hanging="3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Об утверждении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</w:t>
            </w:r>
          </w:p>
        </w:tc>
      </w:tr>
    </w:tbl>
    <w:p w14:paraId="10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5 статьи 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от 14.03.1995 № 33-ФЗ «Об особо охраняемых природных территориях», </w:t>
      </w:r>
      <w:r>
        <w:rPr>
          <w:rFonts w:ascii="Times New Roman" w:hAnsi="Times New Roman"/>
          <w:color w:themeColor="text1" w:val="000000"/>
          <w:sz w:val="28"/>
        </w:rPr>
        <w:t>постановлением Правительства Российской Федерации от 31.10.2023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туризма»,</w:t>
      </w:r>
      <w:r>
        <w:rPr>
          <w:rFonts w:ascii="Times New Roman" w:hAnsi="Times New Roman"/>
          <w:sz w:val="28"/>
        </w:rPr>
        <w:t xml:space="preserve"> пунктом 8(1) части 2 статьи 6 Закона Камчатского края от 29.12.2014 № 564 «Об особо охраняемых природных территориях в Камчатском крае»</w:t>
      </w:r>
    </w:p>
    <w:p w14:paraId="12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Правила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 согласно приложению к настоящему постановлению.</w:t>
      </w:r>
    </w:p>
    <w:p w14:paraId="16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Министерству природных ресурсов и экологии Камчатского края разработать и утвердить Перечень коэффициентов управленческой емкости и поправочных коэффициентов лимитирующих факторов развития туризма и </w:t>
      </w:r>
      <w:r>
        <w:rPr>
          <w:rFonts w:ascii="Times New Roman" w:hAnsi="Times New Roman"/>
          <w:sz w:val="28"/>
        </w:rPr>
        <w:t xml:space="preserve">их расчет, а также площади туристских объектов, необходимых для одного посетителя, в срок до 01.09.2025. </w:t>
      </w:r>
    </w:p>
    <w:p w14:paraId="17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 1.09.2024.</w:t>
      </w:r>
    </w:p>
    <w:p w14:paraId="18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1"/>
        <w:spacing w:after="0" w:before="0" w:line="21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0"/>
        <w:gridCol w:w="2527"/>
      </w:tblGrid>
      <w:tr>
        <w:trPr>
          <w:trHeight w:hRule="atLeast" w:val="1287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pStyle w:val="Style_1"/>
              <w:widowControl w:val="0"/>
              <w:spacing w:after="0" w:before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1D000000">
            <w:pPr>
              <w:pStyle w:val="Style_1"/>
              <w:widowControl w:val="0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1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pStyle w:val="Style_1"/>
              <w:widowControl w:val="0"/>
              <w:spacing w:after="0" w:before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7"/>
        <w:gridCol w:w="476"/>
        <w:gridCol w:w="3682"/>
        <w:gridCol w:w="479"/>
        <w:gridCol w:w="1881"/>
        <w:gridCol w:w="488"/>
        <w:gridCol w:w="1676"/>
      </w:tblGrid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1"/>
              <w:pageBreakBefore w:val="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1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1"/>
              <w:widowControl w:val="0"/>
              <w:spacing w:after="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5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0"/>
              <w:spacing w:after="0" w:before="0" w:line="240" w:lineRule="auto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1"/>
              <w:widowControl w:val="0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1"/>
              <w:widowControl w:val="0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1"/>
              <w:widowControl w:val="0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1"/>
              <w:widowControl w:val="0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1"/>
              <w:widowControl w:val="0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от</w:t>
            </w:r>
          </w:p>
        </w:tc>
        <w:tc>
          <w:tcPr>
            <w:tcW w:type="dxa" w:w="18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Calibri" w:hAnsi="Calibri"/>
              </w:rPr>
            </w:pPr>
          </w:p>
        </w:tc>
        <w:tc>
          <w:tcPr>
            <w:tcW w:type="dxa" w:w="4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1"/>
              <w:widowControl w:val="0"/>
              <w:spacing w:after="60" w:before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type="dxa" w:w="16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1"/>
              <w:widowControl w:val="0"/>
              <w:spacing w:after="0" w:before="0" w:line="240" w:lineRule="auto"/>
              <w:ind/>
              <w:jc w:val="left"/>
              <w:rPr>
                <w:rFonts w:ascii="Calibri" w:hAnsi="Calibri"/>
              </w:rPr>
            </w:pPr>
          </w:p>
        </w:tc>
      </w:tr>
    </w:tbl>
    <w:p w14:paraId="3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</w:t>
      </w:r>
    </w:p>
    <w:p w14:paraId="3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</w:t>
      </w:r>
    </w:p>
    <w:p w14:paraId="35000000">
      <w:pPr>
        <w:pStyle w:val="Style_1"/>
        <w:tabs>
          <w:tab w:leader="none" w:pos="708" w:val="clear"/>
          <w:tab w:leader="none" w:pos="3686" w:val="left"/>
        </w:tabs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36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Правила расчета предельно допустимой рекреационной емкости особо охраняемых природных территорий регионального и местного значения при осуществлении туризма устанавливают порядок расчета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допустимой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охраняемых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</w:t>
      </w:r>
      <w:r>
        <w:rPr>
          <w:rFonts w:ascii="Times New Roman" w:hAnsi="Times New Roman"/>
          <w:spacing w:val="1"/>
          <w:sz w:val="28"/>
        </w:rPr>
        <w:t xml:space="preserve">, находящихся в ведении Министерства природных ресурсов и экологии Камчатского края и органов местного самоуправления Камчатского края (далее – Правила, ООПТ, Министерство), в целях организации </w:t>
      </w:r>
      <w:r>
        <w:rPr>
          <w:rFonts w:ascii="Times New Roman" w:hAnsi="Times New Roman"/>
          <w:sz w:val="28"/>
        </w:rPr>
        <w:t>на их территории туризма.</w:t>
      </w:r>
    </w:p>
    <w:p w14:paraId="37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Понятия «турист», «туристский маршрут», «средства размещения», используемые в настоящих Правилах, «туризм на особо охраняемых природных территориях», «организация и осуществление туризма на особо охраняемых природных территориях» имеют значения, определенные Федеральным законом от 24.11.1996 № 132-ФЗ «Об основах туристской деятельности в Российской Федерации», Федеральным законом от 14.03.1995 № 33-ФЗ «Об особо охраняемых природных территориях» (</w:t>
      </w:r>
      <w:r>
        <w:rPr>
          <w:rFonts w:ascii="Times New Roman" w:hAnsi="Times New Roman"/>
          <w:spacing w:val="1"/>
          <w:sz w:val="28"/>
        </w:rPr>
        <w:t xml:space="preserve">далее – Федеральный закон № 33-ФЗ). </w:t>
      </w:r>
    </w:p>
    <w:p w14:paraId="38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 организации и осуществлении туризма на ООПТ учитываются основные критерии и особенности, установленные пунктом 2 статьи 5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Федерального закона № 33-ФЗ.</w:t>
      </w:r>
    </w:p>
    <w:p w14:paraId="39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целях настоящих Правилах используются следующие понятия:</w:t>
      </w:r>
    </w:p>
    <w:p w14:paraId="3A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«автономный многодневный туристский маршрут» – туристский маршрут, длящийся более одного дня, на котором туристы не используют средства и установленные места размещения (туристские базы, гостиницы, кемпинги, глэмпинги, пункты питания туристов, иные объекты инфраструктуры регулируемого туризма);</w:t>
      </w:r>
    </w:p>
    <w:p w14:paraId="3B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2) «базовая рекреационная емкость» (BCC</w:t>
      </w:r>
      <w:r>
        <w:rPr>
          <w:rFonts w:ascii="Times New Roman" w:hAnsi="Times New Roman"/>
          <w:sz w:val="28"/>
          <w:vertAlign w:val="subscript"/>
        </w:rPr>
        <w:t>q</w:t>
      </w:r>
      <w:r>
        <w:rPr>
          <w:rFonts w:ascii="Times New Roman" w:hAnsi="Times New Roman"/>
          <w:sz w:val="28"/>
        </w:rPr>
        <w:t>) – максимальное количество человек, которые могут, в соответствии с установленным режимом особой охраны ООПТ, физически находиться на ООПТ или на отдельной части ООПТ (туристском маршруте, туристском объекте) в единицу времени;</w:t>
      </w:r>
    </w:p>
    <w:p w14:paraId="3C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«лимитирующий фактор развития туризма» – фактор, ограничивающий возможности развития туризма на ООПТ или на отдельной части ООПТ (на туристском маршруте, туристском объекте) ввиду несовместимости туризма или осуществления конкретных видов рекреационной деятельности и обеспечения выполнения задач по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ООПТ в целях их поддержания в естественном состоянии, а также невозможности оказания посетителям услуг, соответствующих договору или обычно предъявляемым к ним требованиям, и достижения цели снижения негативного воздействия на местную социокультурную среду;</w:t>
      </w:r>
    </w:p>
    <w:p w14:paraId="3D000000">
      <w:pPr>
        <w:pStyle w:val="Style_1"/>
        <w:tabs>
          <w:tab w:leader="none" w:pos="567" w:val="left"/>
          <w:tab w:leader="none" w:pos="708" w:val="clear"/>
          <w:tab w:leader="none" w:pos="993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«линейный туристский маршрут (туристский объект)» – путь следования туристов по ООПТ, характеризующийся линейным характером воздействия на окружающую среду вдоль пути следования, включая наличие участков точечного площадного воздействия, предоставленных под средства и места размещения;</w:t>
      </w:r>
    </w:p>
    <w:p w14:paraId="3E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«многодневный туристский маршрут» – линейный туристский маршрут, прохождение которого длится более одного дня, на котором туристы размещаются на ночевку в средствах и местах размещения;</w:t>
      </w:r>
    </w:p>
    <w:p w14:paraId="3F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«однодневный туристский маршрут»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– туристский маршрут, прохождение которого совершается в течение дня, без использования средств и мест размещения;</w:t>
      </w:r>
    </w:p>
    <w:p w14:paraId="40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«площадной туристский объект» – туристский объект, занимающий 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визит-центры, иные средства и места размещения для организации обслуживания туристов);</w:t>
      </w:r>
    </w:p>
    <w:p w14:paraId="41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«потенциальная рекреационная емкость» (PCC</w:t>
      </w:r>
      <w:r>
        <w:rPr>
          <w:rFonts w:ascii="Times New Roman" w:hAnsi="Times New Roman"/>
          <w:sz w:val="28"/>
          <w:vertAlign w:val="subscript"/>
        </w:rPr>
        <w:t>q</w:t>
      </w:r>
      <w:r>
        <w:rPr>
          <w:rFonts w:ascii="Times New Roman" w:hAnsi="Times New Roman"/>
          <w:spacing w:val="17"/>
          <w:sz w:val="28"/>
        </w:rPr>
        <w:t xml:space="preserve">) </w:t>
      </w:r>
      <w:r>
        <w:rPr>
          <w:rFonts w:ascii="Times New Roman" w:hAnsi="Times New Roman"/>
          <w:sz w:val="28"/>
        </w:rPr>
        <w:t>– максимальное количество туристов, которые могут находиться на ООПТ, в ее отдельной части или на туристском объекте (в соответствии с установленных режимом особой охраны ООПТ) в единицу времени без деградации природных комплексов и объектов, объектов растительного и животного мира, естественных экологических систем с учетом наличия лимитирующих факторов экологического, социального, социокультурного и социально-экономического характера;</w:t>
      </w:r>
    </w:p>
    <w:p w14:paraId="4200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«предельно допустимая рекреационная емкость» (RCC</w:t>
      </w:r>
      <w:r>
        <w:rPr>
          <w:rFonts w:ascii="Times New Roman" w:hAnsi="Times New Roman"/>
          <w:sz w:val="28"/>
          <w:vertAlign w:val="subscript"/>
        </w:rPr>
        <w:t>ООПТ</w:t>
      </w:r>
      <w:r>
        <w:rPr>
          <w:rFonts w:ascii="Times New Roman" w:hAnsi="Times New Roman"/>
          <w:sz w:val="28"/>
        </w:rPr>
        <w:t>) – максимальное количество туристов, которые могут находиться на ООПТ, в ее отдельной части или на туристском объекте (в соответствии с установленным режимом особой охраны ООПТ) в единицу времени без деградации природных комплексов и объектов, объектов растительного и животного мира, естественных экологических систем;</w:t>
      </w:r>
    </w:p>
    <w:p w14:paraId="43000000">
      <w:pPr>
        <w:pStyle w:val="Style_1"/>
        <w:spacing w:after="0" w:before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«туристские объекты» – части ООПТ, включающие природные комплексы и объекты, историко-культурные объекты, а также объекты инфраструктуры (музеи, визит-центры, иные здания и сооружения для организации обслуживания туристов), привлекающие туристов и используемые для осуществления туризма;</w:t>
      </w:r>
    </w:p>
    <w:p w14:paraId="44000000">
      <w:pPr>
        <w:pStyle w:val="Style_1"/>
        <w:spacing w:after="0" w:before="0" w:line="240" w:lineRule="auto"/>
        <w:ind w:firstLine="567" w:left="0"/>
        <w:jc w:val="both"/>
      </w:pPr>
      <w:r>
        <w:rPr>
          <w:rFonts w:ascii="Times New Roman" w:hAnsi="Times New Roman"/>
          <w:sz w:val="28"/>
        </w:rPr>
        <w:t xml:space="preserve">11) «управленческая емкость» </w:t>
      </w:r>
      <w:r>
        <w:rPr>
          <w:rFonts w:ascii="Times New Roman" w:hAnsi="Times New Roman"/>
          <w:spacing w:val="1"/>
          <w:sz w:val="28"/>
        </w:rPr>
        <w:t xml:space="preserve">– совокупность имеющихся условий, человеческих и материально-технических </w:t>
      </w:r>
      <w:r>
        <w:rPr>
          <w:rFonts w:ascii="Times New Roman" w:hAnsi="Times New Roman"/>
          <w:sz w:val="28"/>
        </w:rPr>
        <w:t xml:space="preserve">ресурсов, включая </w:t>
      </w:r>
      <w:r>
        <w:rPr>
          <w:rFonts w:ascii="Times New Roman" w:hAnsi="Times New Roman"/>
          <w:spacing w:val="1"/>
          <w:sz w:val="28"/>
        </w:rPr>
        <w:t>средства размещения (инфраструктуру), снаряжение, иные средства обслуживания туристов и оказания им помощи, необходимые для обеспечения туристской и рекреационной деятельности на ООПТ или ее части, обеспечения безопасности туризма при условии соблюдения установленного режима особой охраны ООПТ.</w:t>
      </w:r>
    </w:p>
    <w:p w14:paraId="45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Предельно допустимая рекреационная емкость определяется для</w:t>
      </w:r>
      <w:r>
        <w:rPr>
          <w:rFonts w:ascii="Times New Roman" w:hAnsi="Times New Roman"/>
          <w:spacing w:val="1"/>
          <w:sz w:val="28"/>
        </w:rPr>
        <w:t xml:space="preserve"> ООПТ </w:t>
      </w:r>
      <w:r>
        <w:rPr>
          <w:rFonts w:ascii="Times New Roman" w:hAnsi="Times New Roman"/>
          <w:sz w:val="28"/>
        </w:rPr>
        <w:t>либо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(туристских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 туристских маршрутов).</w:t>
      </w:r>
    </w:p>
    <w:p w14:paraId="46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Информация о предельно допустимой рекреационной емкости на ООПТ или на отдельной части ООПТ (на туристском маршруте, туристском объекте) вносится в паспорт туристского маршрута. </w:t>
      </w:r>
    </w:p>
    <w:p w14:paraId="47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допустимая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устанавливается:</w:t>
      </w:r>
    </w:p>
    <w:p w14:paraId="48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- Министерством в отношении ООПТ, не находящихся в ведении краевых государственных учреждений, созданных для управления ООПТ и обеспечения их охраны (далее – краевое государственное природоохранное учреждение);</w:t>
      </w:r>
    </w:p>
    <w:p w14:paraId="49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- краевыми государственными</w:t>
      </w:r>
      <w:r>
        <w:rPr>
          <w:rFonts w:ascii="Times New Roman" w:hAnsi="Times New Roman"/>
          <w:spacing w:val="1"/>
          <w:sz w:val="30"/>
        </w:rPr>
        <w:t xml:space="preserve"> </w:t>
      </w:r>
      <w:r>
        <w:rPr>
          <w:rFonts w:ascii="Times New Roman" w:hAnsi="Times New Roman"/>
          <w:spacing w:val="1"/>
          <w:sz w:val="28"/>
        </w:rPr>
        <w:t>природоохранными учреждениями, в управлении которых находятся ООПТ регионального значения;</w:t>
      </w:r>
    </w:p>
    <w:p w14:paraId="4A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органами местного самоуправления Камчатского края в отношении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находящихся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их ведении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27"/>
          <w:sz w:val="28"/>
        </w:rPr>
        <w:t xml:space="preserve">ООПТ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значения.</w:t>
      </w:r>
    </w:p>
    <w:p w14:paraId="4B000000">
      <w:pPr>
        <w:pStyle w:val="Style_1"/>
        <w:widowControl w:val="0"/>
        <w:tabs>
          <w:tab w:leader="none" w:pos="708" w:val="clear"/>
          <w:tab w:leader="none" w:pos="1111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8. Расчет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допустимой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ООПТ,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 отдельной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</w:t>
      </w:r>
      <w:r>
        <w:rPr>
          <w:rFonts w:ascii="Times New Roman" w:hAnsi="Times New Roman"/>
          <w:spacing w:val="1"/>
          <w:sz w:val="28"/>
        </w:rPr>
        <w:t xml:space="preserve"> туристических маршрутов,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раза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лет.</w:t>
      </w:r>
    </w:p>
    <w:p w14:paraId="4C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Предельно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допустимая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ООПТ </w:t>
      </w:r>
      <w:r>
        <w:rPr>
          <w:rFonts w:ascii="Times New Roman" w:hAnsi="Times New Roman"/>
          <w:sz w:val="28"/>
        </w:rPr>
        <w:t>в целом,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 частей (туристских объектов) и выражается в целочисленных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значениях,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человек/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времени.</w:t>
      </w:r>
    </w:p>
    <w:p w14:paraId="4D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10. Предельно допустимая рекреационная емкость ООПТ (RCC</w:t>
      </w:r>
      <w:r>
        <w:rPr>
          <w:rFonts w:ascii="Times New Roman" w:hAnsi="Times New Roman"/>
          <w:sz w:val="28"/>
          <w:vertAlign w:val="subscript"/>
        </w:rPr>
        <w:t>ООПТ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рассчитывается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формуле:</w:t>
      </w:r>
    </w:p>
    <w:p w14:paraId="4E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center"/>
      </w:pPr>
    </w:p>
    <w:p w14:paraId="4F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center"/>
      </w:pPr>
      <w:r>
        <w:drawing>
          <wp:inline>
            <wp:extent cx="2516505" cy="49847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516505" cy="4984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0000000">
      <w:pPr>
        <w:pStyle w:val="Style_1"/>
        <w:widowControl w:val="0"/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51000000">
      <w:pPr>
        <w:pStyle w:val="Style_1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- RCC</w:t>
      </w:r>
      <w:r>
        <w:rPr>
          <w:rFonts w:ascii="Times New Roman" w:hAnsi="Times New Roman"/>
          <w:sz w:val="28"/>
          <w:vertAlign w:val="subscript"/>
        </w:rPr>
        <w:t>qm</w:t>
      </w:r>
      <w:r>
        <w:rPr>
          <w:rFonts w:ascii="Times New Roman" w:hAnsi="Times New Roman"/>
          <w:sz w:val="28"/>
        </w:rPr>
        <w:t xml:space="preserve"> – предельно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допустимая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 туристского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(m),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pacing w:val="3"/>
          <w:sz w:val="28"/>
        </w:rPr>
        <w:t>/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времени;</w:t>
      </w:r>
    </w:p>
    <w:p w14:paraId="52000000">
      <w:pPr>
        <w:pStyle w:val="Style_1"/>
        <w:widowControl w:val="0"/>
        <w:tabs>
          <w:tab w:leader="none" w:pos="708" w:val="clear"/>
          <w:tab w:leader="none" w:pos="1242" w:val="left"/>
          <w:tab w:leader="none" w:pos="1536" w:val="left"/>
          <w:tab w:leader="none" w:pos="3182" w:val="left"/>
          <w:tab w:leader="none" w:pos="4109" w:val="left"/>
          <w:tab w:leader="none" w:pos="5757" w:val="left"/>
          <w:tab w:leader="none" w:pos="6888" w:val="left"/>
          <w:tab w:leader="none" w:pos="7217" w:val="left"/>
          <w:tab w:leader="none" w:pos="8508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- m – порядковый номер туристского объекта, туристского маршрута в границах ООПТ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(1,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pacing w:val="63"/>
          <w:sz w:val="28"/>
        </w:rPr>
        <w:t xml:space="preserve"> </w:t>
      </w:r>
      <w:r>
        <w:rPr>
          <w:rFonts w:ascii="Times New Roman" w:hAnsi="Times New Roman"/>
          <w:sz w:val="28"/>
        </w:rPr>
        <w:t>m).</w:t>
      </w:r>
    </w:p>
    <w:p w14:paraId="53000000">
      <w:pPr>
        <w:pStyle w:val="Style_1"/>
        <w:widowControl w:val="0"/>
        <w:tabs>
          <w:tab w:leader="none" w:pos="708" w:val="clear"/>
          <w:tab w:leader="none" w:pos="1242" w:val="left"/>
          <w:tab w:leader="none" w:pos="1536" w:val="left"/>
          <w:tab w:leader="none" w:pos="3182" w:val="left"/>
          <w:tab w:leader="none" w:pos="4109" w:val="left"/>
          <w:tab w:leader="none" w:pos="5757" w:val="left"/>
          <w:tab w:leader="none" w:pos="6888" w:val="left"/>
          <w:tab w:leader="none" w:pos="7217" w:val="left"/>
          <w:tab w:leader="none" w:pos="8508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11. Предельно допустимая рекреационная емкость туристского</w:t>
      </w:r>
      <w:r>
        <w:rPr>
          <w:rFonts w:ascii="Times New Roman" w:hAnsi="Times New Roman"/>
          <w:spacing w:val="-64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(RCCq)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рассчитывается по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формуле:</w:t>
      </w:r>
    </w:p>
    <w:p w14:paraId="54000000">
      <w:pPr>
        <w:pStyle w:val="Style_1"/>
        <w:widowControl w:val="0"/>
        <w:tabs>
          <w:tab w:leader="none" w:pos="708" w:val="clear"/>
          <w:tab w:leader="none" w:pos="1242" w:val="left"/>
          <w:tab w:leader="none" w:pos="1536" w:val="left"/>
          <w:tab w:leader="none" w:pos="3182" w:val="left"/>
          <w:tab w:leader="none" w:pos="4109" w:val="left"/>
          <w:tab w:leader="none" w:pos="5757" w:val="left"/>
          <w:tab w:leader="none" w:pos="6888" w:val="left"/>
          <w:tab w:leader="none" w:pos="7217" w:val="left"/>
          <w:tab w:leader="none" w:pos="8508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5000000">
      <w:pPr>
        <w:pStyle w:val="Style_1"/>
        <w:widowControl w:val="0"/>
        <w:tabs>
          <w:tab w:leader="none" w:pos="708" w:val="clear"/>
          <w:tab w:leader="none" w:pos="1242" w:val="left"/>
          <w:tab w:leader="none" w:pos="1536" w:val="left"/>
          <w:tab w:leader="none" w:pos="3182" w:val="left"/>
          <w:tab w:leader="none" w:pos="4109" w:val="left"/>
          <w:tab w:leader="none" w:pos="5757" w:val="left"/>
          <w:tab w:leader="none" w:pos="6888" w:val="left"/>
          <w:tab w:leader="none" w:pos="7217" w:val="left"/>
          <w:tab w:leader="none" w:pos="8508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drawing>
          <wp:inline>
            <wp:extent cx="2506345" cy="43180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2506345" cy="4318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6000000">
      <w:pPr>
        <w:pStyle w:val="Style_1"/>
        <w:widowControl w:val="0"/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57000000">
      <w:pPr>
        <w:pStyle w:val="Style_1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PCC</w:t>
      </w:r>
      <w:r>
        <w:rPr>
          <w:rFonts w:ascii="Times New Roman" w:hAnsi="Times New Roman"/>
          <w:sz w:val="28"/>
          <w:vertAlign w:val="subscript"/>
        </w:rPr>
        <w:t>q</w:t>
      </w:r>
      <w:r>
        <w:rPr>
          <w:rFonts w:ascii="Times New Roman" w:hAnsi="Times New Roman"/>
          <w:sz w:val="28"/>
        </w:rPr>
        <w:t xml:space="preserve"> – потенциальная рекреационная емкость туристского объекта,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человек/единицу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времени;</w:t>
      </w:r>
    </w:p>
    <w:p w14:paraId="58000000">
      <w:pPr>
        <w:pStyle w:val="Style_1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MC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коэффициент</w:t>
      </w:r>
      <w:r>
        <w:rPr>
          <w:rFonts w:ascii="Times New Roman" w:hAnsi="Times New Roman"/>
          <w:spacing w:val="14"/>
          <w:sz w:val="28"/>
        </w:rPr>
        <w:t xml:space="preserve"> (суммарный коэффициент </w:t>
      </w:r>
      <w:r>
        <w:rPr>
          <w:rFonts w:ascii="Times New Roman" w:hAnsi="Times New Roman"/>
          <w:color w:val="040C28"/>
          <w:spacing w:val="14"/>
          <w:sz w:val="28"/>
        </w:rPr>
        <w:t>Σ МС</w:t>
      </w:r>
      <w:r>
        <w:rPr>
          <w:rFonts w:ascii="Times New Roman" w:hAnsi="Times New Roman"/>
          <w:spacing w:val="14"/>
          <w:sz w:val="28"/>
        </w:rPr>
        <w:t xml:space="preserve">) </w:t>
      </w:r>
      <w:r>
        <w:rPr>
          <w:rFonts w:ascii="Times New Roman" w:hAnsi="Times New Roman"/>
          <w:sz w:val="28"/>
        </w:rPr>
        <w:t>управленческой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емкости,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долей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единицы.</w:t>
      </w:r>
    </w:p>
    <w:p w14:paraId="59000000">
      <w:pPr>
        <w:pStyle w:val="Style_1"/>
        <w:widowControl w:val="0"/>
        <w:tabs>
          <w:tab w:leader="none" w:pos="708" w:val="clear"/>
          <w:tab w:leader="none" w:pos="1110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12. Потенциальная рекреационная емкость рассчитывается для </w:t>
      </w:r>
      <w:r>
        <w:rPr>
          <w:rFonts w:ascii="Times New Roman" w:hAnsi="Times New Roman"/>
          <w:spacing w:val="1"/>
          <w:sz w:val="28"/>
        </w:rPr>
        <w:t xml:space="preserve">ООПТ </w:t>
      </w:r>
      <w:r>
        <w:rPr>
          <w:rFonts w:ascii="Times New Roman" w:hAnsi="Times New Roman"/>
          <w:sz w:val="28"/>
        </w:rPr>
        <w:t>в целом,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ее отдельных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частей (туристских объектов, туристских марш</w:t>
      </w:r>
      <w:r>
        <w:rPr>
          <w:rFonts w:ascii="Times New Roman" w:hAnsi="Times New Roman"/>
          <w:spacing w:val="18"/>
          <w:sz w:val="28"/>
        </w:rPr>
        <w:t>рут</w:t>
      </w:r>
      <w:r>
        <w:rPr>
          <w:rFonts w:ascii="Times New Roman" w:hAnsi="Times New Roman"/>
          <w:sz w:val="28"/>
        </w:rPr>
        <w:t>ов) и выражается в целочисленных значениях,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времени.</w:t>
      </w:r>
    </w:p>
    <w:p w14:paraId="5A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13. Потенциальная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(PCC</w:t>
      </w:r>
      <w:r>
        <w:rPr>
          <w:rFonts w:ascii="Times New Roman" w:hAnsi="Times New Roman"/>
          <w:sz w:val="28"/>
          <w:vertAlign w:val="subscript"/>
        </w:rPr>
        <w:t>q</w:t>
      </w:r>
      <w:r>
        <w:rPr>
          <w:rFonts w:ascii="Times New Roman" w:hAnsi="Times New Roman"/>
          <w:spacing w:val="17"/>
          <w:sz w:val="28"/>
        </w:rPr>
        <w:t>) р</w:t>
      </w:r>
      <w:r>
        <w:rPr>
          <w:rFonts w:ascii="Times New Roman" w:hAnsi="Times New Roman"/>
          <w:sz w:val="28"/>
        </w:rPr>
        <w:t>ассчитывается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формуле:</w:t>
      </w:r>
    </w:p>
    <w:p w14:paraId="5B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C000000">
      <w:pPr>
        <w:pStyle w:val="Style_4"/>
        <w:ind w:firstLine="540" w:left="0"/>
        <w:jc w:val="center"/>
        <w:rPr>
          <w:rFonts w:ascii="Liberation Sans" w:hAnsi="Liberation Sans"/>
          <w:sz w:val="28"/>
        </w:rPr>
      </w:pPr>
      <w:r>
        <w:drawing>
          <wp:inline>
            <wp:extent cx="2416175" cy="413385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416175" cy="4133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D000000">
      <w:pPr>
        <w:pStyle w:val="Style_1"/>
        <w:widowControl w:val="0"/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5E000000">
      <w:pPr>
        <w:pStyle w:val="Style_1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BCC</w:t>
      </w:r>
      <w:r>
        <w:rPr>
          <w:rFonts w:ascii="Times New Roman" w:hAnsi="Times New Roman"/>
          <w:sz w:val="28"/>
          <w:vertAlign w:val="subscript"/>
        </w:rPr>
        <w:t>q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базовая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 выраженная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целочисленном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значении,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pacing w:val="-6"/>
          <w:sz w:val="28"/>
        </w:rPr>
        <w:t>/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времени;</w:t>
      </w:r>
    </w:p>
    <w:p w14:paraId="5F000000">
      <w:pPr>
        <w:pStyle w:val="Style_1"/>
        <w:widowControl w:val="0"/>
        <w:spacing w:after="0" w:before="0" w:line="24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Cf</w:t>
      </w:r>
      <w:r>
        <w:rPr>
          <w:rFonts w:ascii="Times New Roman" w:hAnsi="Times New Roman"/>
          <w:sz w:val="28"/>
          <w:vertAlign w:val="subscript"/>
        </w:rPr>
        <w:t xml:space="preserve">n </w:t>
      </w:r>
      <w:r>
        <w:rPr>
          <w:rFonts w:ascii="Times New Roman" w:hAnsi="Times New Roman"/>
          <w:sz w:val="28"/>
        </w:rPr>
        <w:t xml:space="preserve"> – поправочные (корректирующие) коэффициенты, учитывающие установленные 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лимитирующие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факторы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туризма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экологического, социального и социокультурного характера и 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режимы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использования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объектов, установленные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положением об ООПТ;</w:t>
      </w:r>
    </w:p>
    <w:p w14:paraId="60000000">
      <w:pPr>
        <w:pStyle w:val="Style_1"/>
        <w:widowControl w:val="0"/>
        <w:spacing w:after="0" w:before="1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n</w:t>
      </w:r>
      <w:r>
        <w:rPr>
          <w:rFonts w:ascii="Times New Roman" w:hAnsi="Times New Roman"/>
          <w:spacing w:val="-18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поправочных</w:t>
      </w:r>
      <w:r>
        <w:rPr>
          <w:rFonts w:ascii="Times New Roman" w:hAnsi="Times New Roman"/>
          <w:spacing w:val="11"/>
          <w:sz w:val="28"/>
        </w:rPr>
        <w:t xml:space="preserve"> (корректирующих) </w:t>
      </w:r>
      <w:r>
        <w:rPr>
          <w:rFonts w:ascii="Times New Roman" w:hAnsi="Times New Roman"/>
          <w:sz w:val="28"/>
        </w:rPr>
        <w:t>коэффициентов.</w:t>
      </w:r>
    </w:p>
    <w:p w14:paraId="61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38" w:line="240" w:lineRule="auto"/>
        <w:ind w:firstLine="709" w:left="0" w:right="1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Базовая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(BCC</w:t>
      </w:r>
      <w:r>
        <w:rPr>
          <w:rFonts w:ascii="Times New Roman" w:hAnsi="Times New Roman"/>
          <w:sz w:val="28"/>
          <w:vertAlign w:val="subscript"/>
        </w:rPr>
        <w:t>q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площадных и линейных туристских объектов, туристских маршрутов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рассчитывается по приведенным в частях 15 и 17 формулам и выражается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целочисленных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значениях,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pacing w:val="-2"/>
          <w:sz w:val="28"/>
        </w:rPr>
        <w:t>/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времени.</w:t>
      </w:r>
    </w:p>
    <w:p w14:paraId="62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9" w:line="240" w:lineRule="auto"/>
        <w:ind w:firstLine="709" w:left="0" w:right="138"/>
        <w:jc w:val="both"/>
      </w:pPr>
      <w:r>
        <w:rPr>
          <w:rFonts w:ascii="Times New Roman" w:hAnsi="Times New Roman"/>
          <w:sz w:val="28"/>
        </w:rPr>
        <w:t>15. Базовая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pacing w:val="1"/>
          <w:sz w:val="28"/>
        </w:rPr>
        <w:t xml:space="preserve"> (чел.)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объектов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(BCC</w:t>
      </w:r>
      <w:r>
        <w:rPr>
          <w:rFonts w:ascii="Times New Roman" w:hAnsi="Times New Roman"/>
          <w:sz w:val="28"/>
          <w:vertAlign w:val="subscript"/>
        </w:rPr>
        <w:t>qs</w:t>
      </w:r>
      <w:r>
        <w:rPr>
          <w:rFonts w:ascii="Times New Roman" w:hAnsi="Times New Roman"/>
          <w:sz w:val="28"/>
        </w:rPr>
        <w:t>) рассчитывается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формуле:</w:t>
      </w:r>
    </w:p>
    <w:p w14:paraId="63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9" w:line="240" w:lineRule="auto"/>
        <w:ind w:firstLine="709" w:left="0" w:right="138"/>
        <w:jc w:val="center"/>
      </w:pPr>
    </w:p>
    <w:p w14:paraId="64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9" w:line="240" w:lineRule="auto"/>
        <w:ind w:firstLine="709" w:left="0" w:right="138"/>
        <w:jc w:val="center"/>
        <w:rPr>
          <w:rFonts w:ascii="Times New Roman" w:hAnsi="Times New Roman"/>
          <w:sz w:val="28"/>
        </w:rPr>
      </w:pPr>
      <w:r>
        <w:drawing>
          <wp:inline>
            <wp:extent cx="2136775" cy="594995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2136775" cy="5949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5000000">
      <w:pPr>
        <w:pStyle w:val="Style_1"/>
        <w:widowControl w:val="0"/>
        <w:spacing w:after="0" w:before="38" w:line="240" w:lineRule="auto"/>
        <w:ind w:firstLine="0" w:left="709" w:right="1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66000000">
      <w:pPr>
        <w:pStyle w:val="Style_1"/>
        <w:widowControl w:val="0"/>
        <w:spacing w:after="0" w:before="38" w:line="240" w:lineRule="auto"/>
        <w:ind w:firstLine="709" w:left="0" w:right="109"/>
        <w:jc w:val="both"/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туризм,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кв.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метров;</w:t>
      </w:r>
    </w:p>
    <w:p w14:paraId="67000000">
      <w:pPr>
        <w:pStyle w:val="Style_1"/>
        <w:widowControl w:val="0"/>
        <w:spacing w:after="0" w:before="4" w:line="240" w:lineRule="auto"/>
        <w:ind w:firstLine="709" w:left="0" w:right="129"/>
        <w:jc w:val="both"/>
      </w:pPr>
      <w:r>
        <w:rPr>
          <w:rFonts w:ascii="Times New Roman" w:hAnsi="Times New Roman"/>
          <w:sz w:val="28"/>
        </w:rPr>
        <w:t>Au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посетителя при осуществлении туризма (кв. м), определяемая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1"/>
          <w:sz w:val="28"/>
        </w:rPr>
        <w:t xml:space="preserve"> требованиями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указанными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частях 24 и 25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настоящих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Правил;</w:t>
      </w:r>
    </w:p>
    <w:p w14:paraId="68000000">
      <w:pPr>
        <w:pStyle w:val="Style_1"/>
        <w:widowControl w:val="0"/>
        <w:spacing w:after="0" w:before="3" w:line="240" w:lineRule="auto"/>
        <w:ind w:firstLine="709" w:left="0" w:right="139"/>
        <w:jc w:val="both"/>
      </w:pPr>
      <w:r>
        <w:rPr>
          <w:rFonts w:ascii="Times New Roman" w:hAnsi="Times New Roman"/>
          <w:sz w:val="28"/>
        </w:rPr>
        <w:t>Rf – коэффициент возвращения, выражающий возможное число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посещений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одним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туристом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день;</w:t>
      </w:r>
    </w:p>
    <w:p w14:paraId="69000000">
      <w:pPr>
        <w:pStyle w:val="Style_1"/>
        <w:widowControl w:val="0"/>
        <w:spacing w:after="0" w:before="3" w:line="240" w:lineRule="auto"/>
        <w:ind w:firstLine="709" w:left="0" w:right="139"/>
        <w:jc w:val="both"/>
      </w:pPr>
      <w:r>
        <w:rPr>
          <w:rFonts w:ascii="Times New Roman" w:hAnsi="Times New Roman"/>
          <w:sz w:val="28"/>
        </w:rPr>
        <w:t>t – количество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рассматриваемую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 (месяц,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сезон,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единиц.</w:t>
      </w:r>
    </w:p>
    <w:p w14:paraId="6A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pacing w:val="-1"/>
          <w:sz w:val="28"/>
        </w:rPr>
        <w:t>16. Коэффициент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возвращения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(Rf)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рассчитывается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формуле:</w:t>
      </w:r>
    </w:p>
    <w:p w14:paraId="6B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/>
        <w:jc w:val="both"/>
      </w:pPr>
    </w:p>
    <w:p w14:paraId="6C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drawing>
          <wp:inline>
            <wp:extent cx="1143000" cy="65913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1143000" cy="6591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D000000">
      <w:pPr>
        <w:pStyle w:val="Style_1"/>
        <w:widowControl w:val="0"/>
        <w:spacing w:after="0" w:before="89" w:line="240" w:lineRule="auto"/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6E000000">
      <w:pPr>
        <w:pStyle w:val="Style_1"/>
        <w:widowControl w:val="0"/>
        <w:spacing w:after="0" w:before="38" w:line="240" w:lineRule="auto"/>
        <w:ind w:firstLine="709" w:left="0" w:right="12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часов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сутки,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когда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туристский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объект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доступен для посещения,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часов;</w:t>
      </w:r>
    </w:p>
    <w:p w14:paraId="6F000000">
      <w:pPr>
        <w:pStyle w:val="Style_1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Td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среднее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нахождения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посетителя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туристском</w:t>
      </w:r>
      <w:r>
        <w:rPr>
          <w:rFonts w:ascii="Times New Roman" w:hAnsi="Times New Roman"/>
          <w:spacing w:val="5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объекте, часов.</w:t>
      </w:r>
    </w:p>
    <w:p w14:paraId="70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0" w:line="240" w:lineRule="auto"/>
        <w:ind w:firstLine="709" w:left="0" w:right="132"/>
        <w:jc w:val="both"/>
      </w:pPr>
      <w:r>
        <w:rPr>
          <w:rFonts w:ascii="Times New Roman" w:hAnsi="Times New Roman"/>
          <w:sz w:val="28"/>
        </w:rPr>
        <w:t>17. Базовая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рекреационная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однодневных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многодневных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небольшой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протяженностью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входами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посещени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маршрут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(BCC</w:t>
      </w:r>
      <w:r>
        <w:rPr>
          <w:rFonts w:ascii="Times New Roman" w:hAnsi="Times New Roman"/>
          <w:sz w:val="28"/>
          <w:vertAlign w:val="subscript"/>
        </w:rPr>
        <w:t>qp1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рассчитывается</w:t>
      </w:r>
      <w:r>
        <w:rPr>
          <w:rFonts w:ascii="Times New Roman" w:hAnsi="Times New Roman"/>
          <w:spacing w:val="-1"/>
          <w:sz w:val="28"/>
        </w:rPr>
        <w:t xml:space="preserve">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формуле:</w:t>
      </w:r>
    </w:p>
    <w:p w14:paraId="71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0" w:line="240" w:lineRule="auto"/>
        <w:ind w:firstLine="709" w:left="0" w:right="132"/>
        <w:jc w:val="both"/>
      </w:pPr>
    </w:p>
    <w:p w14:paraId="72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0" w:line="240" w:lineRule="auto"/>
        <w:ind w:firstLine="709" w:left="0" w:right="132"/>
        <w:jc w:val="center"/>
        <w:rPr>
          <w:rFonts w:ascii="Times New Roman" w:hAnsi="Times New Roman"/>
          <w:spacing w:val="-1"/>
          <w:sz w:val="28"/>
        </w:rPr>
      </w:pPr>
      <w:r>
        <w:drawing>
          <wp:inline>
            <wp:extent cx="3585209" cy="69278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3585209" cy="69278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3000000">
      <w:pPr>
        <w:pStyle w:val="Style_1"/>
        <w:widowControl w:val="0"/>
        <w:spacing w:after="0" w:before="0" w:line="240" w:lineRule="auto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74000000">
      <w:pPr>
        <w:pStyle w:val="Style_1"/>
        <w:widowControl w:val="0"/>
        <w:spacing w:after="0" w:before="0" w:line="240" w:lineRule="auto"/>
        <w:ind w:firstLine="709" w:left="0" w:right="1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DT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длина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однодневного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однодневного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многодневного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дневной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переход,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км;</w:t>
      </w:r>
    </w:p>
    <w:p w14:paraId="75000000">
      <w:pPr>
        <w:pStyle w:val="Style_1"/>
        <w:widowControl w:val="0"/>
        <w:tabs>
          <w:tab w:leader="none" w:pos="708" w:val="clear"/>
          <w:tab w:leader="none" w:pos="1236" w:val="left"/>
          <w:tab w:leader="none" w:pos="1830" w:val="left"/>
          <w:tab w:leader="none" w:pos="3583" w:val="left"/>
          <w:tab w:leader="none" w:pos="5117" w:val="left"/>
          <w:tab w:leader="none" w:pos="6103" w:val="left"/>
          <w:tab w:leader="none" w:pos="7455" w:val="left"/>
          <w:tab w:leader="none" w:pos="7936" w:val="left"/>
          <w:tab w:leader="none" w:pos="9057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DG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 оптимальное расстояние между группами на участке «р» туристского маршрута, км;</w:t>
      </w:r>
    </w:p>
    <w:p w14:paraId="76000000">
      <w:pPr>
        <w:pStyle w:val="Style_1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Ts – длина светового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 или количество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времени, когда туристский</w:t>
      </w:r>
      <w:r>
        <w:rPr>
          <w:rFonts w:ascii="Times New Roman" w:hAnsi="Times New Roman"/>
          <w:spacing w:val="-67"/>
          <w:sz w:val="28"/>
        </w:rPr>
        <w:t xml:space="preserve">  </w:t>
      </w:r>
      <w:r>
        <w:rPr>
          <w:rFonts w:ascii="Times New Roman" w:hAnsi="Times New Roman"/>
          <w:sz w:val="28"/>
        </w:rPr>
        <w:t>маршрут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доступен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посетителей,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часов;</w:t>
      </w:r>
    </w:p>
    <w:p w14:paraId="77000000">
      <w:pPr>
        <w:pStyle w:val="Style_1"/>
        <w:widowControl w:val="0"/>
        <w:spacing w:after="0" w:before="0" w:line="240" w:lineRule="auto"/>
        <w:ind w:firstLine="709" w:left="0" w:right="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Td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среднее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прохождения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 (р)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остановок,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часов;</w:t>
      </w:r>
    </w:p>
    <w:p w14:paraId="78000000">
      <w:pPr>
        <w:pStyle w:val="Style_1"/>
        <w:widowControl w:val="0"/>
        <w:tabs>
          <w:tab w:leader="none" w:pos="708" w:val="clear"/>
          <w:tab w:leader="none" w:pos="2036" w:val="left"/>
          <w:tab w:leader="none" w:pos="3341" w:val="left"/>
          <w:tab w:leader="none" w:pos="5066" w:val="left"/>
          <w:tab w:leader="none" w:pos="6384" w:val="left"/>
          <w:tab w:leader="none" w:pos="6891" w:val="left"/>
          <w:tab w:leader="none" w:pos="8089" w:val="left"/>
        </w:tabs>
        <w:spacing w:after="0" w:before="0" w:line="240" w:lineRule="auto"/>
        <w:ind w:firstLine="709" w:left="0" w:right="1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GS – среднее количество человек в группе </w:t>
      </w:r>
      <w:r>
        <w:rPr>
          <w:rFonts w:ascii="Times New Roman" w:hAnsi="Times New Roman"/>
          <w:spacing w:val="-3"/>
          <w:sz w:val="28"/>
        </w:rPr>
        <w:t>(включая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сопровождающих),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человек;</w:t>
      </w:r>
    </w:p>
    <w:p w14:paraId="79000000">
      <w:pPr>
        <w:pStyle w:val="Style_1"/>
        <w:widowControl w:val="0"/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 – количество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рассматриваемую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 (месяц,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сезон,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единиц;</w:t>
      </w:r>
    </w:p>
    <w:p w14:paraId="7A000000">
      <w:pPr>
        <w:pStyle w:val="Style_1"/>
        <w:widowControl w:val="0"/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– порядковый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номер однодневного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 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 (1,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р);</w:t>
      </w:r>
    </w:p>
    <w:p w14:paraId="7B000000">
      <w:pPr>
        <w:pStyle w:val="Style_1"/>
        <w:widowControl w:val="0"/>
        <w:tabs>
          <w:tab w:leader="none" w:pos="708" w:val="clear"/>
          <w:tab w:leader="none" w:pos="1233" w:val="left"/>
          <w:tab w:leader="none" w:pos="1560" w:val="left"/>
          <w:tab w:leader="none" w:pos="3142" w:val="left"/>
          <w:tab w:leader="none" w:pos="3941" w:val="left"/>
          <w:tab w:leader="none" w:pos="5602" w:val="left"/>
          <w:tab w:leader="none" w:pos="7311" w:val="left"/>
          <w:tab w:leader="none" w:pos="7815" w:val="left"/>
        </w:tabs>
        <w:spacing w:after="0" w:before="0" w:line="240" w:lineRule="auto"/>
        <w:ind w:firstLine="709" w:left="0" w:right="1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 количество дней пребывания посетителей на туристском</w:t>
      </w:r>
      <w:r>
        <w:rPr>
          <w:rFonts w:ascii="Times New Roman" w:hAnsi="Times New Roman"/>
          <w:spacing w:val="-64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маршруте,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единиц.</w:t>
      </w:r>
    </w:p>
    <w:p w14:paraId="7C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0" w:line="240" w:lineRule="auto"/>
        <w:ind w:firstLine="709" w:left="0" w:right="1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Базовая рекреационная емкость для однодневных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многодневных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доступности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строг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pacing w:val="-1"/>
          <w:sz w:val="28"/>
        </w:rPr>
        <w:t>фиксирован</w:t>
      </w:r>
      <w:r>
        <w:rPr>
          <w:rFonts w:ascii="Times New Roman" w:hAnsi="Times New Roman"/>
          <w:sz w:val="28"/>
        </w:rPr>
        <w:t>о (BСC</w:t>
      </w:r>
      <w:r>
        <w:rPr>
          <w:rFonts w:ascii="Times New Roman" w:hAnsi="Times New Roman"/>
          <w:sz w:val="28"/>
          <w:vertAlign w:val="subscript"/>
        </w:rPr>
        <w:t>gp2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pacing w:val="-1"/>
          <w:sz w:val="28"/>
        </w:rPr>
        <w:t>например</w:t>
      </w:r>
      <w:r>
        <w:rPr>
          <w:rFonts w:ascii="Times New Roman" w:hAnsi="Times New Roman"/>
          <w:sz w:val="28"/>
        </w:rPr>
        <w:t xml:space="preserve">, в </w:t>
      </w:r>
      <w:r>
        <w:rPr>
          <w:rFonts w:ascii="Times New Roman" w:hAnsi="Times New Roman"/>
          <w:spacing w:val="-1"/>
          <w:sz w:val="28"/>
        </w:rPr>
        <w:t>случа</w:t>
      </w:r>
      <w:r>
        <w:rPr>
          <w:rFonts w:ascii="Times New Roman" w:hAnsi="Times New Roman"/>
          <w:sz w:val="28"/>
        </w:rPr>
        <w:t xml:space="preserve">е закрытия </w:t>
      </w:r>
      <w:r>
        <w:rPr>
          <w:rFonts w:ascii="Times New Roman" w:hAnsi="Times New Roman"/>
          <w:spacing w:val="-1"/>
          <w:sz w:val="28"/>
        </w:rPr>
        <w:t xml:space="preserve">для </w:t>
      </w:r>
      <w:r>
        <w:rPr>
          <w:rFonts w:ascii="Times New Roman" w:hAnsi="Times New Roman"/>
          <w:sz w:val="28"/>
        </w:rPr>
        <w:t>посетителей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входа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выхода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целом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 ООПТ в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четко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часы),</w:t>
      </w:r>
      <w:r>
        <w:rPr>
          <w:rFonts w:ascii="Times New Roman" w:hAnsi="Times New Roman"/>
          <w:spacing w:val="-67"/>
          <w:sz w:val="28"/>
        </w:rPr>
        <w:t xml:space="preserve">  </w:t>
      </w:r>
      <w:r>
        <w:rPr>
          <w:rFonts w:ascii="Times New Roman" w:hAnsi="Times New Roman"/>
          <w:sz w:val="28"/>
        </w:rPr>
        <w:t>рассчитывается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формуле:</w:t>
      </w:r>
    </w:p>
    <w:p w14:paraId="7D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0" w:line="240" w:lineRule="auto"/>
        <w:ind w:firstLine="709" w:left="0" w:right="122"/>
        <w:jc w:val="both"/>
        <w:rPr>
          <w:rFonts w:ascii="Times New Roman" w:hAnsi="Times New Roman"/>
          <w:sz w:val="28"/>
        </w:rPr>
      </w:pPr>
    </w:p>
    <w:p w14:paraId="7E000000">
      <w:pPr>
        <w:pStyle w:val="Style_1"/>
        <w:spacing w:after="0" w:before="0"/>
        <w:ind/>
        <w:jc w:val="center"/>
      </w:pPr>
      <w:r>
        <w:drawing>
          <wp:inline>
            <wp:extent cx="2896235" cy="65659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2896235" cy="6565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F000000">
      <w:pPr>
        <w:pStyle w:val="Style_1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где:</w:t>
      </w:r>
    </w:p>
    <w:p w14:paraId="80000000">
      <w:pPr>
        <w:pStyle w:val="Style_1"/>
        <w:widowControl w:val="0"/>
        <w:spacing w:after="0" w:before="0" w:line="240" w:lineRule="auto"/>
        <w:ind w:firstLine="709" w:left="0"/>
        <w:jc w:val="both"/>
      </w:pPr>
      <m:oMathPara>
        <m:oMath>
          <m:sSub>
            <m:e>
              <m:r>
                <w:rPr>
                  <w:rFonts w:ascii="Cambria Math" w:hAnsi="Cambria Math"/>
                  <w:sz w:val="22"/>
                </w:rPr>
                <m:t>g</m:t>
              </m:r>
            </m:e>
            <m:sub>
              <m:r>
                <w:rPr>
                  <w:rFonts w:ascii="Cambria Math" w:hAnsi="Cambria Math"/>
                  <w:sz w:val="22"/>
                </w:rPr>
                <m:t>p</m:t>
              </m:r>
            </m:sub>
          </m:sSub>
        </m:oMath>
      </m:oMathPara>
      <w:r>
        <w:rPr>
          <w:rFonts w:ascii="Times New Roman" w:hAnsi="Times New Roman"/>
          <w:sz w:val="30"/>
        </w:rPr>
        <w:t xml:space="preserve"> –</w:t>
      </w:r>
      <w:r>
        <w:rPr>
          <w:rFonts w:ascii="Times New Roman" w:hAnsi="Times New Roman"/>
          <w:spacing w:val="4"/>
          <w:sz w:val="30"/>
        </w:rPr>
        <w:t xml:space="preserve"> </w:t>
      </w:r>
      <w:r>
        <w:rPr>
          <w:rFonts w:ascii="Times New Roman" w:hAnsi="Times New Roman"/>
          <w:sz w:val="30"/>
        </w:rPr>
        <w:t>максимальное</w:t>
      </w:r>
      <w:r>
        <w:rPr>
          <w:rFonts w:ascii="Times New Roman" w:hAnsi="Times New Roman"/>
          <w:spacing w:val="27"/>
          <w:sz w:val="30"/>
        </w:rPr>
        <w:t xml:space="preserve"> </w:t>
      </w:r>
      <w:r>
        <w:rPr>
          <w:rFonts w:ascii="Times New Roman" w:hAnsi="Times New Roman"/>
          <w:sz w:val="30"/>
        </w:rPr>
        <w:t>количество</w:t>
      </w:r>
      <w:r>
        <w:rPr>
          <w:rFonts w:ascii="Times New Roman" w:hAnsi="Times New Roman"/>
          <w:spacing w:val="16"/>
          <w:sz w:val="30"/>
        </w:rPr>
        <w:t xml:space="preserve"> </w:t>
      </w:r>
      <w:r>
        <w:rPr>
          <w:rFonts w:ascii="Times New Roman" w:hAnsi="Times New Roman"/>
          <w:sz w:val="30"/>
        </w:rPr>
        <w:t>групп,</w:t>
      </w:r>
      <w:r>
        <w:rPr>
          <w:rFonts w:ascii="Times New Roman" w:hAnsi="Times New Roman"/>
          <w:spacing w:val="13"/>
          <w:sz w:val="30"/>
        </w:rPr>
        <w:t xml:space="preserve"> </w:t>
      </w:r>
      <w:r>
        <w:rPr>
          <w:rFonts w:ascii="Times New Roman" w:hAnsi="Times New Roman"/>
          <w:sz w:val="30"/>
        </w:rPr>
        <w:t>которые</w:t>
      </w:r>
      <w:r>
        <w:rPr>
          <w:rFonts w:ascii="Times New Roman" w:hAnsi="Times New Roman"/>
          <w:spacing w:val="17"/>
          <w:sz w:val="30"/>
        </w:rPr>
        <w:t xml:space="preserve"> </w:t>
      </w:r>
      <w:r>
        <w:rPr>
          <w:rFonts w:ascii="Times New Roman" w:hAnsi="Times New Roman"/>
          <w:sz w:val="30"/>
        </w:rPr>
        <w:t>могут</w:t>
      </w:r>
      <w:r>
        <w:rPr>
          <w:rFonts w:ascii="Times New Roman" w:hAnsi="Times New Roman"/>
          <w:spacing w:val="8"/>
          <w:sz w:val="30"/>
        </w:rPr>
        <w:t xml:space="preserve"> </w:t>
      </w:r>
      <w:r>
        <w:rPr>
          <w:rFonts w:ascii="Times New Roman" w:hAnsi="Times New Roman"/>
          <w:sz w:val="30"/>
        </w:rPr>
        <w:t>пройти</w:t>
      </w:r>
      <w:r>
        <w:rPr>
          <w:rFonts w:ascii="Times New Roman" w:hAnsi="Times New Roman"/>
          <w:spacing w:val="15"/>
          <w:sz w:val="30"/>
        </w:rPr>
        <w:t xml:space="preserve"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4"/>
          <w:sz w:val="30"/>
        </w:rPr>
        <w:t xml:space="preserve"> </w:t>
      </w:r>
      <w:r>
        <w:rPr>
          <w:rFonts w:ascii="Times New Roman" w:hAnsi="Times New Roman"/>
          <w:sz w:val="30"/>
        </w:rPr>
        <w:t>сутки по</w:t>
      </w:r>
      <w:r>
        <w:rPr>
          <w:rFonts w:ascii="Times New Roman" w:hAnsi="Times New Roman"/>
          <w:spacing w:val="45"/>
          <w:sz w:val="30"/>
        </w:rPr>
        <w:t xml:space="preserve"> </w:t>
      </w:r>
      <w:r>
        <w:rPr>
          <w:rFonts w:ascii="Times New Roman" w:hAnsi="Times New Roman"/>
          <w:sz w:val="30"/>
        </w:rPr>
        <w:t>однодневному</w:t>
      </w:r>
      <w:r>
        <w:rPr>
          <w:rFonts w:ascii="Times New Roman" w:hAnsi="Times New Roman"/>
          <w:spacing w:val="3"/>
          <w:sz w:val="30"/>
        </w:rPr>
        <w:t xml:space="preserve"> </w:t>
      </w:r>
      <w:r>
        <w:rPr>
          <w:rFonts w:ascii="Times New Roman" w:hAnsi="Times New Roman"/>
          <w:sz w:val="30"/>
        </w:rPr>
        <w:t>участку</w:t>
      </w:r>
      <w:r>
        <w:rPr>
          <w:rFonts w:ascii="Times New Roman" w:hAnsi="Times New Roman"/>
          <w:spacing w:val="54"/>
          <w:sz w:val="30"/>
        </w:rPr>
        <w:t xml:space="preserve"> </w:t>
      </w:r>
      <w:r>
        <w:rPr>
          <w:rFonts w:ascii="Times New Roman" w:hAnsi="Times New Roman"/>
          <w:sz w:val="30"/>
        </w:rPr>
        <w:t>р</w:t>
      </w:r>
      <w:r>
        <w:rPr>
          <w:rFonts w:ascii="Times New Roman" w:hAnsi="Times New Roman"/>
          <w:spacing w:val="43"/>
          <w:sz w:val="30"/>
        </w:rPr>
        <w:t xml:space="preserve"> </w:t>
      </w:r>
      <w:r>
        <w:rPr>
          <w:rFonts w:ascii="Times New Roman" w:hAnsi="Times New Roman"/>
          <w:sz w:val="30"/>
        </w:rPr>
        <w:t>туристского</w:t>
      </w:r>
      <w:r>
        <w:rPr>
          <w:rFonts w:ascii="Times New Roman" w:hAnsi="Times New Roman"/>
          <w:spacing w:val="62"/>
          <w:sz w:val="30"/>
        </w:rPr>
        <w:t xml:space="preserve"> </w:t>
      </w:r>
      <w:r>
        <w:rPr>
          <w:rFonts w:ascii="Times New Roman" w:hAnsi="Times New Roman"/>
          <w:sz w:val="30"/>
        </w:rPr>
        <w:t>маршрута</w:t>
      </w:r>
      <w:r>
        <w:rPr>
          <w:rFonts w:ascii="Times New Roman" w:hAnsi="Times New Roman"/>
          <w:spacing w:val="67"/>
          <w:sz w:val="30"/>
        </w:rPr>
        <w:t xml:space="preserve"> </w:t>
      </w:r>
      <w:r>
        <w:rPr>
          <w:rFonts w:ascii="Times New Roman" w:hAnsi="Times New Roman"/>
          <w:sz w:val="30"/>
        </w:rPr>
        <w:t>до</w:t>
      </w:r>
      <w:r>
        <w:rPr>
          <w:rFonts w:ascii="Times New Roman" w:hAnsi="Times New Roman"/>
          <w:spacing w:val="45"/>
          <w:sz w:val="30"/>
        </w:rPr>
        <w:t xml:space="preserve"> </w:t>
      </w:r>
      <w:r>
        <w:rPr>
          <w:rFonts w:ascii="Times New Roman" w:hAnsi="Times New Roman"/>
          <w:sz w:val="30"/>
        </w:rPr>
        <w:t>его</w:t>
      </w:r>
      <w:r>
        <w:rPr>
          <w:rFonts w:ascii="Times New Roman" w:hAnsi="Times New Roman"/>
          <w:spacing w:val="53"/>
          <w:sz w:val="30"/>
        </w:rPr>
        <w:t xml:space="preserve"> </w:t>
      </w:r>
      <w:r>
        <w:rPr>
          <w:rFonts w:ascii="Times New Roman" w:hAnsi="Times New Roman"/>
          <w:sz w:val="30"/>
        </w:rPr>
        <w:t>закрытия</w:t>
      </w:r>
      <w:r>
        <w:rPr>
          <w:rFonts w:ascii="Times New Roman" w:hAnsi="Times New Roman"/>
          <w:spacing w:val="59"/>
          <w:sz w:val="30"/>
        </w:rPr>
        <w:t xml:space="preserve"> </w:t>
      </w:r>
      <w:r>
        <w:rPr>
          <w:rFonts w:ascii="Times New Roman" w:hAnsi="Times New Roman"/>
          <w:sz w:val="30"/>
        </w:rPr>
        <w:t>или</w:t>
      </w:r>
      <w:r>
        <w:rPr>
          <w:rFonts w:ascii="Times New Roman" w:hAnsi="Times New Roman"/>
          <w:spacing w:val="-67"/>
          <w:sz w:val="30"/>
        </w:rPr>
        <w:t xml:space="preserve"> </w:t>
      </w:r>
      <w:r>
        <w:rPr>
          <w:rFonts w:ascii="Times New Roman" w:hAnsi="Times New Roman"/>
          <w:sz w:val="30"/>
        </w:rPr>
        <w:t>до окончания</w:t>
      </w:r>
      <w:r>
        <w:rPr>
          <w:rFonts w:ascii="Times New Roman" w:hAnsi="Times New Roman"/>
          <w:spacing w:val="15"/>
          <w:sz w:val="30"/>
        </w:rPr>
        <w:t xml:space="preserve"> </w:t>
      </w:r>
      <w:r>
        <w:rPr>
          <w:rFonts w:ascii="Times New Roman" w:hAnsi="Times New Roman"/>
          <w:sz w:val="30"/>
        </w:rPr>
        <w:t>светового</w:t>
      </w:r>
      <w:r>
        <w:rPr>
          <w:rFonts w:ascii="Times New Roman" w:hAnsi="Times New Roman"/>
          <w:spacing w:val="26"/>
          <w:sz w:val="30"/>
        </w:rPr>
        <w:t xml:space="preserve"> </w:t>
      </w:r>
      <w:r>
        <w:rPr>
          <w:rFonts w:ascii="Times New Roman" w:hAnsi="Times New Roman"/>
          <w:sz w:val="30"/>
        </w:rPr>
        <w:t>дня,</w:t>
      </w:r>
      <w:r>
        <w:rPr>
          <w:rFonts w:ascii="Times New Roman" w:hAnsi="Times New Roman"/>
          <w:spacing w:val="7"/>
          <w:sz w:val="30"/>
        </w:rPr>
        <w:t xml:space="preserve"> </w:t>
      </w:r>
      <w:r>
        <w:rPr>
          <w:rFonts w:ascii="Times New Roman" w:hAnsi="Times New Roman"/>
          <w:sz w:val="30"/>
        </w:rPr>
        <w:t>единиц;</w:t>
      </w:r>
    </w:p>
    <w:p w14:paraId="81000000">
      <w:pPr>
        <w:pStyle w:val="Style_1"/>
        <w:widowControl w:val="0"/>
        <w:tabs>
          <w:tab w:leader="none" w:pos="708" w:val="clear"/>
          <w:tab w:leader="none" w:pos="2036" w:val="left"/>
          <w:tab w:leader="none" w:pos="3341" w:val="left"/>
          <w:tab w:leader="none" w:pos="5066" w:val="left"/>
          <w:tab w:leader="none" w:pos="6384" w:val="left"/>
          <w:tab w:leader="none" w:pos="6891" w:val="left"/>
          <w:tab w:leader="none" w:pos="8089" w:val="left"/>
        </w:tabs>
        <w:spacing w:after="0" w:before="0" w:line="240" w:lineRule="auto"/>
        <w:ind w:firstLine="709" w:left="0" w:right="133"/>
        <w:jc w:val="both"/>
      </w:pPr>
      <w:r>
        <w:rPr>
          <w:rFonts w:ascii="Times New Roman" w:hAnsi="Times New Roman"/>
          <w:sz w:val="28"/>
        </w:rPr>
        <w:t xml:space="preserve">GS – среднее количество человек в группе </w:t>
      </w:r>
      <w:r>
        <w:rPr>
          <w:rFonts w:ascii="Times New Roman" w:hAnsi="Times New Roman"/>
          <w:spacing w:val="-3"/>
          <w:sz w:val="28"/>
        </w:rPr>
        <w:t>(включая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сопровождающих),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человек;</w:t>
      </w:r>
    </w:p>
    <w:p w14:paraId="82000000">
      <w:pPr>
        <w:pStyle w:val="Style_1"/>
        <w:widowControl w:val="0"/>
        <w:spacing w:after="0" w:before="0" w:line="240" w:lineRule="auto"/>
        <w:ind w:firstLine="709" w:left="0" w:right="123"/>
        <w:jc w:val="both"/>
      </w:pPr>
      <w:r>
        <w:rPr>
          <w:rFonts w:ascii="Times New Roman" w:hAnsi="Times New Roman"/>
          <w:sz w:val="28"/>
        </w:rPr>
        <w:t>t – количество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рассматриваемую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 (месяц,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сезон,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единиц;</w:t>
      </w:r>
    </w:p>
    <w:p w14:paraId="83000000">
      <w:pPr>
        <w:pStyle w:val="Style_1"/>
        <w:widowControl w:val="0"/>
        <w:spacing w:after="0" w:before="0" w:line="240" w:lineRule="auto"/>
        <w:ind w:firstLine="709" w:left="0" w:right="123"/>
        <w:jc w:val="both"/>
      </w:pPr>
      <w:r>
        <w:rPr>
          <w:rFonts w:ascii="Times New Roman" w:hAnsi="Times New Roman"/>
          <w:sz w:val="28"/>
        </w:rPr>
        <w:t>р – порядковый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номер однодневного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 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 (1,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р);</w:t>
      </w:r>
    </w:p>
    <w:p w14:paraId="84000000">
      <w:pPr>
        <w:pStyle w:val="Style_1"/>
        <w:widowControl w:val="0"/>
        <w:tabs>
          <w:tab w:leader="none" w:pos="708" w:val="clear"/>
          <w:tab w:leader="none" w:pos="1233" w:val="left"/>
          <w:tab w:leader="none" w:pos="1560" w:val="left"/>
          <w:tab w:leader="none" w:pos="3142" w:val="left"/>
          <w:tab w:leader="none" w:pos="3941" w:val="left"/>
          <w:tab w:leader="none" w:pos="5602" w:val="left"/>
          <w:tab w:leader="none" w:pos="7311" w:val="left"/>
          <w:tab w:leader="none" w:pos="7815" w:val="left"/>
        </w:tabs>
        <w:spacing w:after="0" w:before="2" w:line="240" w:lineRule="auto"/>
        <w:ind w:firstLine="709" w:left="0" w:right="145"/>
        <w:jc w:val="both"/>
      </w:pP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 количество дней пребывания посетителей на туристском</w:t>
      </w:r>
      <w:r>
        <w:rPr>
          <w:rFonts w:ascii="Times New Roman" w:hAnsi="Times New Roman"/>
          <w:spacing w:val="-64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маршруте,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единиц.</w:t>
      </w:r>
    </w:p>
    <w:p w14:paraId="85000000">
      <w:pPr>
        <w:pStyle w:val="Style_1"/>
        <w:widowControl w:val="0"/>
        <w:tabs>
          <w:tab w:leader="none" w:pos="708" w:val="clear"/>
          <w:tab w:leader="none" w:pos="1246" w:val="left"/>
        </w:tabs>
        <w:spacing w:after="0" w:before="0" w:line="240" w:lineRule="auto"/>
        <w:ind w:firstLine="709" w:left="0" w:right="113"/>
        <w:jc w:val="both"/>
      </w:pPr>
      <w:r>
        <w:rPr>
          <w:rFonts w:ascii="Times New Roman" w:hAnsi="Times New Roman"/>
          <w:sz w:val="28"/>
        </w:rPr>
        <w:t>19. Максимальное количество групп, которые могут пройти в сутки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однодневному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участку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закрытия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окончания</w:t>
      </w:r>
      <w:r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светового</w:t>
      </w:r>
      <w:r>
        <w:rPr>
          <w:rFonts w:ascii="Times New Roman" w:hAnsi="Times New Roman"/>
          <w:spacing w:val="39"/>
          <w:sz w:val="28"/>
        </w:rPr>
        <w:t xml:space="preserve"> </w:t>
      </w:r>
      <w:r>
        <w:rPr>
          <w:rFonts w:ascii="Times New Roman" w:hAnsi="Times New Roman"/>
          <w:sz w:val="28"/>
        </w:rPr>
        <w:t>дня</w:t>
      </w:r>
      <w:r>
        <w:rPr>
          <w:rFonts w:ascii="Times New Roman" w:hAnsi="Times New Roman"/>
          <w:spacing w:val="15"/>
          <w:sz w:val="28"/>
        </w:rPr>
        <w:t xml:space="preserve"> (</w:t>
      </w:r>
      <m:oMathPara>
        <m:oMath>
          <m:sSub>
            <m:e>
              <m:r>
                <w:rPr>
                  <w:rFonts w:ascii="Cambria Math" w:hAnsi="Cambria Math"/>
                  <w:sz w:val="22"/>
                </w:rPr>
                <m:t>g</m:t>
              </m:r>
            </m:e>
            <m:sub>
              <m:r>
                <w:rPr>
                  <w:rFonts w:ascii="Cambria Math" w:hAnsi="Cambria Math"/>
                  <w:sz w:val="22"/>
                </w:rPr>
                <m:t>p</m:t>
              </m:r>
            </m:sub>
          </m:sSub>
        </m:oMath>
      </m:oMathPara>
      <w:r>
        <w:rPr>
          <w:rFonts w:ascii="Times New Roman" w:hAnsi="Times New Roman"/>
          <w:spacing w:val="15"/>
          <w:sz w:val="28"/>
        </w:rPr>
        <w:t>)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выражается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целочисленным</w:t>
      </w:r>
      <w:r>
        <w:rPr>
          <w:rFonts w:ascii="Times New Roman" w:hAnsi="Times New Roman"/>
          <w:spacing w:val="52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значением (единиц)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определяется</w:t>
      </w:r>
      <w:r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формуле:</w:t>
      </w:r>
    </w:p>
    <w:p w14:paraId="86000000">
      <w:pPr>
        <w:pStyle w:val="Style_1"/>
        <w:widowControl w:val="0"/>
        <w:tabs>
          <w:tab w:leader="none" w:pos="708" w:val="clear"/>
          <w:tab w:leader="none" w:pos="1246" w:val="left"/>
        </w:tabs>
        <w:spacing w:after="0" w:before="0" w:line="240" w:lineRule="auto"/>
        <w:ind w:firstLine="709" w:left="0" w:right="113"/>
        <w:jc w:val="both"/>
        <w:rPr>
          <w:rFonts w:ascii="Times New Roman" w:hAnsi="Times New Roman"/>
          <w:sz w:val="28"/>
        </w:rPr>
      </w:pPr>
    </w:p>
    <w:p w14:paraId="87000000">
      <w:pPr>
        <w:pStyle w:val="Style_1"/>
        <w:widowControl w:val="0"/>
        <w:spacing w:after="0" w:before="5" w:line="240" w:lineRule="auto"/>
        <w:ind/>
        <w:jc w:val="center"/>
        <w:rPr>
          <w:rFonts w:ascii="Times New Roman" w:hAnsi="Times New Roman"/>
          <w:sz w:val="30"/>
        </w:rPr>
      </w:pPr>
      <w:r>
        <w:drawing>
          <wp:inline>
            <wp:extent cx="2269490" cy="795655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2269490" cy="7956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8000000">
      <w:pPr>
        <w:pStyle w:val="Style_1"/>
        <w:widowControl w:val="0"/>
        <w:spacing w:after="0" w:before="89" w:line="240" w:lineRule="auto"/>
        <w:ind w:firstLine="0"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89000000">
      <w:pPr>
        <w:pStyle w:val="Style_1"/>
        <w:widowControl w:val="0"/>
        <w:spacing w:after="0" w:before="0" w:line="240" w:lineRule="auto"/>
        <w:ind w:firstLine="709" w:left="0"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V</w:t>
      </w:r>
      <w:r>
        <w:rPr>
          <w:rFonts w:ascii="Times New Roman" w:hAnsi="Times New Roman"/>
          <w:spacing w:val="1"/>
          <w:sz w:val="28"/>
          <w:vertAlign w:val="subscript"/>
        </w:rPr>
        <w:t>p</w:t>
      </w:r>
      <w:r>
        <w:rPr>
          <w:rFonts w:ascii="Times New Roman" w:hAnsi="Times New Roman"/>
          <w:spacing w:val="1"/>
          <w:sz w:val="28"/>
        </w:rPr>
        <w:t xml:space="preserve"> – </w:t>
      </w:r>
      <w:r>
        <w:rPr>
          <w:rFonts w:ascii="Times New Roman" w:hAnsi="Times New Roman"/>
          <w:sz w:val="28"/>
        </w:rPr>
        <w:t>средняя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скорость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передвижения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однодневному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участку</w:t>
      </w:r>
      <w:r>
        <w:rPr>
          <w:rFonts w:ascii="Times New Roman" w:hAnsi="Times New Roman"/>
          <w:spacing w:val="1"/>
          <w:sz w:val="28"/>
        </w:rPr>
        <w:t xml:space="preserve"> (</w:t>
      </w:r>
      <w:r>
        <w:rPr>
          <w:rFonts w:ascii="Times New Roman" w:hAnsi="Times New Roman"/>
          <w:sz w:val="28"/>
        </w:rPr>
        <w:t>р)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остановок,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км/час;</w:t>
      </w:r>
    </w:p>
    <w:p w14:paraId="8A000000">
      <w:pPr>
        <w:pStyle w:val="Style_1"/>
        <w:widowControl w:val="0"/>
        <w:spacing w:after="0" w:before="0" w:line="240" w:lineRule="auto"/>
        <w:ind w:firstLine="709" w:left="0" w:right="11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Ts – длина светового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дня или количество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времени, когда туристский</w:t>
      </w:r>
      <w:r>
        <w:rPr>
          <w:rFonts w:ascii="Times New Roman" w:hAnsi="Times New Roman"/>
          <w:spacing w:val="-67"/>
          <w:sz w:val="28"/>
        </w:rPr>
        <w:t xml:space="preserve">  </w:t>
      </w:r>
      <w:r>
        <w:rPr>
          <w:rFonts w:ascii="Times New Roman" w:hAnsi="Times New Roman"/>
          <w:sz w:val="28"/>
        </w:rPr>
        <w:t>маршрут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доступен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посетителей,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часов;</w:t>
      </w:r>
    </w:p>
    <w:p w14:paraId="8B000000">
      <w:pPr>
        <w:pStyle w:val="Style_1"/>
        <w:widowControl w:val="0"/>
        <w:spacing w:after="0" w:before="0" w:line="240" w:lineRule="auto"/>
        <w:ind w:firstLine="709" w:left="0" w:right="3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Td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среднее</w:t>
      </w:r>
      <w:r>
        <w:rPr>
          <w:rFonts w:ascii="Times New Roman" w:hAnsi="Times New Roman"/>
          <w:spacing w:val="42"/>
          <w:sz w:val="28"/>
        </w:rPr>
        <w:t xml:space="preserve"> </w:t>
      </w:r>
      <w:r>
        <w:rPr>
          <w:rFonts w:ascii="Times New Roman" w:hAnsi="Times New Roman"/>
          <w:sz w:val="28"/>
        </w:rPr>
        <w:t>время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прохождения</w:t>
      </w:r>
      <w:r>
        <w:rPr>
          <w:rFonts w:ascii="Times New Roman" w:hAnsi="Times New Roman"/>
          <w:spacing w:val="48"/>
          <w:sz w:val="28"/>
        </w:rPr>
        <w:t xml:space="preserve"> </w:t>
      </w:r>
      <w:r>
        <w:rPr>
          <w:rFonts w:ascii="Times New Roman" w:hAnsi="Times New Roman"/>
          <w:sz w:val="28"/>
        </w:rPr>
        <w:t>участка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49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 (р)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остановок,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часов;</w:t>
      </w:r>
    </w:p>
    <w:p w14:paraId="8C000000">
      <w:pPr>
        <w:pStyle w:val="Style_1"/>
        <w:widowControl w:val="0"/>
        <w:tabs>
          <w:tab w:leader="none" w:pos="708" w:val="clear"/>
          <w:tab w:leader="none" w:pos="1236" w:val="left"/>
          <w:tab w:leader="none" w:pos="1830" w:val="left"/>
          <w:tab w:leader="none" w:pos="3583" w:val="left"/>
          <w:tab w:leader="none" w:pos="5117" w:val="left"/>
          <w:tab w:leader="none" w:pos="6103" w:val="left"/>
          <w:tab w:leader="none" w:pos="7455" w:val="left"/>
          <w:tab w:leader="none" w:pos="7936" w:val="left"/>
          <w:tab w:leader="none" w:pos="9057" w:val="left"/>
        </w:tabs>
        <w:spacing w:after="0" w:before="4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DG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</w:rPr>
        <w:t xml:space="preserve"> –оптимальное расстояние между группами на участке «р» туристского маршрута, км.</w:t>
      </w:r>
    </w:p>
    <w:p w14:paraId="8D000000">
      <w:pPr>
        <w:pStyle w:val="Style_1"/>
        <w:widowControl w:val="0"/>
        <w:spacing w:after="0" w:before="0" w:line="240" w:lineRule="auto"/>
        <w:ind w:firstLine="709" w:left="0" w:right="1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целочисленным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полученным после округления вычислений до ближайшего целого в меньшую сторону.</w:t>
      </w:r>
    </w:p>
    <w:p w14:paraId="8E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0" w:line="240" w:lineRule="auto"/>
        <w:ind w:firstLine="709" w:left="0" w:right="14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Базовая рекреационная емкость для автономных многодневных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туристских</w:t>
      </w:r>
      <w:r>
        <w:rPr>
          <w:rFonts w:ascii="Times New Roman" w:hAnsi="Times New Roman"/>
          <w:spacing w:val="2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маршруто</w:t>
      </w:r>
      <w:r>
        <w:rPr>
          <w:rFonts w:ascii="Times New Roman" w:hAnsi="Times New Roman"/>
          <w:sz w:val="28"/>
        </w:rPr>
        <w:t>в (BCC</w:t>
      </w:r>
      <w:r>
        <w:rPr>
          <w:rFonts w:ascii="Times New Roman" w:hAnsi="Times New Roman"/>
          <w:sz w:val="28"/>
          <w:vertAlign w:val="subscript"/>
        </w:rPr>
        <w:t>qp3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8F000000">
      <w:pPr>
        <w:pStyle w:val="Style_1"/>
        <w:widowControl w:val="0"/>
        <w:tabs>
          <w:tab w:leader="none" w:pos="708" w:val="clear"/>
          <w:tab w:leader="none" w:pos="1250" w:val="left"/>
        </w:tabs>
        <w:spacing w:after="0" w:before="0" w:line="240" w:lineRule="auto"/>
        <w:ind w:firstLine="709" w:left="0" w:right="147"/>
        <w:jc w:val="both"/>
        <w:rPr>
          <w:rFonts w:ascii="Times New Roman" w:hAnsi="Times New Roman"/>
          <w:sz w:val="28"/>
        </w:rPr>
      </w:pPr>
    </w:p>
    <w:p w14:paraId="90000000">
      <w:pPr>
        <w:pStyle w:val="Style_4"/>
        <w:ind w:firstLine="540" w:left="0"/>
        <w:jc w:val="center"/>
        <w:rPr>
          <w:rFonts w:ascii="Times New Roman" w:hAnsi="Times New Roman"/>
          <w:sz w:val="32"/>
        </w:rPr>
      </w:pPr>
      <w:r>
        <w:drawing>
          <wp:inline>
            <wp:extent cx="2398395" cy="35941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2398395" cy="3594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91000000">
      <w:pPr>
        <w:pStyle w:val="Style_1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92000000">
      <w:pPr>
        <w:pStyle w:val="Style_1"/>
        <w:widowControl w:val="0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bscript"/>
        </w:rPr>
        <w:t>p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  <w:vertAlign w:val="subscript"/>
        </w:rPr>
        <w:t>min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– минимальное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 рассчитанных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 однодневных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значений максимального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групп, которые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пройти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8"/>
          <w:sz w:val="28"/>
        </w:rPr>
        <w:t xml:space="preserve"> </w:t>
      </w:r>
      <w:r>
        <w:rPr>
          <w:rFonts w:ascii="Times New Roman" w:hAnsi="Times New Roman"/>
          <w:sz w:val="28"/>
        </w:rPr>
        <w:t>сутки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однодневному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участку</w:t>
      </w:r>
      <w:r>
        <w:rPr>
          <w:rFonts w:ascii="Times New Roman" w:hAnsi="Times New Roman"/>
          <w:spacing w:val="36"/>
          <w:sz w:val="28"/>
        </w:rPr>
        <w:t xml:space="preserve"> «</w:t>
      </w:r>
      <w:r>
        <w:rPr>
          <w:rFonts w:ascii="Times New Roman" w:hAnsi="Times New Roman"/>
          <w:sz w:val="28"/>
        </w:rPr>
        <w:t>р»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маршрута до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закрытия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окончания</w:t>
      </w:r>
      <w:r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светового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дня,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единиц;</w:t>
      </w:r>
    </w:p>
    <w:p w14:paraId="93000000">
      <w:pPr>
        <w:pStyle w:val="Style_1"/>
        <w:widowControl w:val="0"/>
        <w:tabs>
          <w:tab w:leader="none" w:pos="708" w:val="clear"/>
          <w:tab w:leader="none" w:pos="2036" w:val="left"/>
          <w:tab w:leader="none" w:pos="3341" w:val="left"/>
          <w:tab w:leader="none" w:pos="5066" w:val="left"/>
          <w:tab w:leader="none" w:pos="6384" w:val="left"/>
          <w:tab w:leader="none" w:pos="6891" w:val="left"/>
          <w:tab w:leader="none" w:pos="8089" w:val="left"/>
        </w:tabs>
        <w:spacing w:after="0" w:before="0" w:line="240" w:lineRule="auto"/>
        <w:ind w:firstLine="709" w:left="0" w:right="13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GS – среднее количество человек в группе </w:t>
      </w:r>
      <w:r>
        <w:rPr>
          <w:rFonts w:ascii="Times New Roman" w:hAnsi="Times New Roman"/>
          <w:spacing w:val="-3"/>
          <w:sz w:val="28"/>
        </w:rPr>
        <w:t>(включая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сопровождающих),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человек;</w:t>
      </w:r>
    </w:p>
    <w:p w14:paraId="94000000">
      <w:pPr>
        <w:pStyle w:val="Style_1"/>
        <w:widowControl w:val="0"/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 – количество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дней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рассматриваемую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единицу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времени (месяц,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сезон,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др.),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единиц.</w:t>
      </w:r>
    </w:p>
    <w:p w14:paraId="95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Перечень коэффициентов управленческой емкости, поправочных коэффициентов лимитирующих факторов развития туризма экологического, социального, социально-экономического и социокультурного характера, расчет их величин, а также площадь туристского объекта, необходимая для одного посетителя, устанавливаются Министерством в отношении находящихся в ведении ООПТ регионального значения и органами местного самоуправления в отношении находящихся в их ведении ООПТ местного значения с учетом положений частей 22–25 настоящих Правил.</w:t>
      </w:r>
    </w:p>
    <w:p w14:paraId="96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Коэффициенты управленческой емкости (МС) специфичны для каждого туристского объекта, туристического маршрута.</w:t>
      </w:r>
    </w:p>
    <w:p w14:paraId="97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Коэффициенты управленческой емкости рассчитываются для</w:t>
      </w:r>
      <w:r>
        <w:rPr>
          <w:rFonts w:ascii="Times New Roman" w:hAnsi="Times New Roman"/>
          <w:sz w:val="28"/>
        </w:rPr>
        <w:t xml:space="preserve"> каждого туристского объекта, туристического маршрута по каждому показателю (человеческие ресурсы, инфраструктура, снаряжение и оборудование) по формуле:</w:t>
      </w:r>
    </w:p>
    <w:p w14:paraId="98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</w:p>
    <w:p w14:paraId="99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center"/>
      </w:pPr>
      <w:r>
        <w:rPr>
          <w:rFonts w:ascii="Times New Roman" w:hAnsi="Times New Roman"/>
          <w:sz w:val="28"/>
        </w:rPr>
        <w:t>МС= МС</w:t>
      </w:r>
      <w:r>
        <w:rPr>
          <w:rFonts w:ascii="Times New Roman" w:hAnsi="Times New Roman"/>
          <w:sz w:val="28"/>
          <w:vertAlign w:val="subscript"/>
        </w:rPr>
        <w:t xml:space="preserve">тек  </w:t>
      </w:r>
      <w:r>
        <w:rPr>
          <w:rFonts w:ascii="Times New Roman" w:hAnsi="Times New Roman"/>
          <w:sz w:val="28"/>
        </w:rPr>
        <w:t>/ МС</w:t>
      </w:r>
      <w:r>
        <w:rPr>
          <w:rFonts w:ascii="Times New Roman" w:hAnsi="Times New Roman"/>
          <w:sz w:val="28"/>
          <w:vertAlign w:val="subscript"/>
        </w:rPr>
        <w:t>оптим,</w:t>
      </w:r>
    </w:p>
    <w:p w14:paraId="9A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9B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МС</w:t>
      </w:r>
      <w:r>
        <w:rPr>
          <w:rFonts w:ascii="Times New Roman" w:hAnsi="Times New Roman"/>
          <w:sz w:val="28"/>
          <w:vertAlign w:val="subscript"/>
        </w:rPr>
        <w:t>тек</w:t>
      </w:r>
      <w:r>
        <w:rPr>
          <w:rFonts w:ascii="Times New Roman" w:hAnsi="Times New Roman"/>
          <w:sz w:val="28"/>
        </w:rPr>
        <w:t xml:space="preserve"> – реальное (текущее) значение показателя в момент проведения оценки (человеческие ресурсы, инфраструктура, снаряжение и оборудование);</w:t>
      </w:r>
    </w:p>
    <w:p w14:paraId="9C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МС</w:t>
      </w:r>
      <w:r>
        <w:rPr>
          <w:rFonts w:ascii="Times New Roman" w:hAnsi="Times New Roman"/>
          <w:sz w:val="28"/>
          <w:vertAlign w:val="subscript"/>
        </w:rPr>
        <w:t xml:space="preserve">оптим </w:t>
      </w:r>
      <w:r>
        <w:rPr>
          <w:rFonts w:ascii="Times New Roman" w:hAnsi="Times New Roman"/>
          <w:sz w:val="28"/>
        </w:rPr>
        <w:t>– оптимальное значение показателя (человеческие ресурсы, инфраструктура, снаряжение и оборудование), необходимое для организации посещения туристского объекта, туристского маршрута.</w:t>
      </w:r>
    </w:p>
    <w:p w14:paraId="9D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единицу принимается оптимальное значение управленческих ресурсов и условий, при которых предельно допустимая рекреационная емкость ООПТ совпадает с потенциальной.</w:t>
      </w:r>
    </w:p>
    <w:p w14:paraId="9E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Суммарный коэффициент управленческой емкости (</w:t>
      </w:r>
      <w:r>
        <w:rPr>
          <w:rFonts w:ascii="Times New Roman" w:hAnsi="Times New Roman"/>
          <w:color w:val="040C28"/>
          <w:sz w:val="28"/>
        </w:rPr>
        <w:t xml:space="preserve">Σ </w:t>
      </w:r>
      <w:r>
        <w:rPr>
          <w:rFonts w:ascii="Times New Roman" w:hAnsi="Times New Roman"/>
          <w:sz w:val="28"/>
        </w:rPr>
        <w:t>МС) для каждого туристического объекта, туристического маршрута рассчитывается как  отношение суммы значений реальных (текущих) значений показателей в момент проведения оценки к сумме их оптимальных значений.</w:t>
      </w:r>
    </w:p>
    <w:p w14:paraId="9F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Поправочные (корректирующие) коэффициенты лимитирующих факторов развития туризма экологического, социального, социально-экономического и социокультурного характера специфичны для каждой ООПТ или части ООПТ (туристского объекта, туристского маршрута) и рассчитываются по формуле:</w:t>
      </w:r>
    </w:p>
    <w:p w14:paraId="A0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A1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 w:right="12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Cfx= </w:t>
      </w:r>
      <m:oMathPara>
        <m:oMath>
          <m:r>
            <w:rPr>
              <w:rFonts w:ascii="Cambria Math" w:hAnsi="Cambria Math"/>
              <w:sz w:val="22"/>
            </w:rPr>
            <m:t>1-</m:t>
          </m:r>
          <m:f>
            <m:fPr>
              <m:type m:val="bar"/>
            </m:fPr>
            <m:num>
              <m:sSub>
                <m:e>
                  <m:r>
                    <w:rPr>
                      <w:rFonts w:ascii="Cambria Math" w:hAnsi="Cambria Math"/>
                      <w:sz w:val="22"/>
                    </w:rPr>
                    <m:rPr>
                      <m:sty m:val="p"/>
                    </m:rPr>
                    <m:t>Lm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sub>
              </m:sSub>
            </m:num>
            <m:den>
              <m:sSub>
                <m:e>
                  <m:r>
                    <w:rPr>
                      <w:rFonts w:ascii="Cambria Math" w:hAnsi="Cambria Math"/>
                      <w:sz w:val="22"/>
                    </w:rPr>
                    <m:rPr>
                      <m:sty m:val="p"/>
                    </m:rPr>
                    <m:t>Tm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x</m:t>
                  </m:r>
                </m:sub>
              </m:sSub>
            </m:den>
          </m:f>
        </m:oMath>
      </m:oMathPara>
      <w:r>
        <w:rPr>
          <w:rFonts w:ascii="Times New Roman" w:hAnsi="Times New Roman"/>
          <w:sz w:val="28"/>
        </w:rPr>
        <w:t>,</w:t>
      </w:r>
    </w:p>
    <w:p w14:paraId="A2000000">
      <w:pPr>
        <w:pStyle w:val="Style_1"/>
        <w:spacing w:after="0" w:before="0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где:</w:t>
      </w:r>
    </w:p>
    <w:p w14:paraId="A3000000">
      <w:pPr>
        <w:pStyle w:val="Style_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Cf – поправочный (корректирующий) коэффициент для лимитирующего фактора развития туризма «х»;</w:t>
      </w:r>
    </w:p>
    <w:p w14:paraId="A4000000">
      <w:pPr>
        <w:pStyle w:val="Style_1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Lm</w:t>
      </w:r>
      <w:r>
        <w:rPr>
          <w:rFonts w:ascii="Times New Roman" w:hAnsi="Times New Roman"/>
          <w:sz w:val="28"/>
          <w:vertAlign w:val="subscript"/>
        </w:rPr>
        <w:t>х</w:t>
      </w:r>
      <w:r>
        <w:rPr>
          <w:rFonts w:ascii="Times New Roman" w:hAnsi="Times New Roman"/>
          <w:sz w:val="28"/>
        </w:rPr>
        <w:t xml:space="preserve"> – корректирующее значение параметра лимитирующего фактора    развития туризма «х» (единица времени, площади, протяженность маршрута, иное числовое значение); </w:t>
      </w:r>
    </w:p>
    <w:p w14:paraId="A5000000">
      <w:pPr>
        <w:pStyle w:val="Style_1"/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Tm</w:t>
      </w:r>
      <w:r>
        <w:rPr>
          <w:rFonts w:ascii="Times New Roman" w:hAnsi="Times New Roman"/>
          <w:sz w:val="28"/>
          <w:vertAlign w:val="subscript"/>
        </w:rPr>
        <w:t xml:space="preserve">х </w:t>
      </w:r>
      <w:r>
        <w:rPr>
          <w:rFonts w:ascii="Times New Roman" w:hAnsi="Times New Roman"/>
          <w:sz w:val="28"/>
        </w:rPr>
        <w:t xml:space="preserve">– общее значение лимитирующего фактора развития туризма «х» (единица времени, площади, протяженности маршрута, иное числовое значение). </w:t>
      </w:r>
    </w:p>
    <w:p w14:paraId="A6000000">
      <w:pPr>
        <w:pStyle w:val="Style_1"/>
        <w:widowControl w:val="0"/>
        <w:tabs>
          <w:tab w:leader="none" w:pos="708" w:val="clear"/>
          <w:tab w:leader="none" w:pos="1249" w:val="left"/>
        </w:tabs>
        <w:spacing w:after="0" w:before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24. Определение коэффициентов управленческой емкости и поправочных (корректирующих) коэффициентов лимит</w:t>
      </w:r>
      <w:r>
        <w:rPr>
          <w:rFonts w:ascii="Times New Roman" w:hAnsi="Times New Roman"/>
          <w:sz w:val="28"/>
        </w:rPr>
        <w:t>ирующих факторов развития туризма основывается на учете следующих лимитирующих факторов развития туризма и управленческих параметров развития туризма:</w:t>
      </w:r>
    </w:p>
    <w:p w14:paraId="A7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экологические факторы, включая:</w:t>
      </w:r>
    </w:p>
    <w:p w14:paraId="A8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опасные природные явления и процессы (пожароопасность, цунами, землетрясения, сейсмическая и циклоническая активность, сход лавин и селей, оползни, риск затопления, подтопления, экстремальные осадки, извержения вулканов); </w:t>
      </w:r>
    </w:p>
    <w:p w14:paraId="A9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развитие эрозионных процессов;</w:t>
      </w:r>
    </w:p>
    <w:p w14:paraId="AA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погодные условия;</w:t>
      </w:r>
    </w:p>
    <w:p w14:paraId="AB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воздействие на объекты животного и растительного мира;</w:t>
      </w:r>
    </w:p>
    <w:p w14:paraId="AC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изменение состояния почвенного и растительного покрова;</w:t>
      </w:r>
    </w:p>
    <w:p w14:paraId="AD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изменение состояния, снижение эстетических свойств ландшафтов;</w:t>
      </w:r>
    </w:p>
    <w:p w14:paraId="AE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изменение состояния водных объектов;</w:t>
      </w:r>
    </w:p>
    <w:p w14:paraId="AF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факторы социального характера, включая:</w:t>
      </w:r>
    </w:p>
    <w:p w14:paraId="B0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соответствие ожиданий полученному опыту и общая удовлетворенность путешествием;</w:t>
      </w:r>
    </w:p>
    <w:p w14:paraId="B1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качество услуг и инфраструктуры;</w:t>
      </w:r>
    </w:p>
    <w:p w14:paraId="B2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отношение к управленческим действиям;</w:t>
      </w:r>
    </w:p>
    <w:p w14:paraId="B3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плотность социальных контактов;</w:t>
      </w:r>
    </w:p>
    <w:p w14:paraId="B4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факторы социокультурного характера, включая:</w:t>
      </w:r>
    </w:p>
    <w:p w14:paraId="B5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влияние туризма на местную социокультурную среду;</w:t>
      </w:r>
    </w:p>
    <w:p w14:paraId="B6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показатели гостеприимства и толерантности местного населения в отношении туристов; </w:t>
      </w:r>
    </w:p>
    <w:p w14:paraId="B7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факторы социально-экономического характера, включая:</w:t>
      </w:r>
    </w:p>
    <w:p w14:paraId="B8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влияние туризма на ООПТ на социально-экономическую обстановку в регионе;</w:t>
      </w:r>
    </w:p>
    <w:p w14:paraId="B9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управленческие параметры, включая достаточность человеческих ресурсов, достаточность и качество объектов инфраструктуры.</w:t>
      </w:r>
    </w:p>
    <w:p w14:paraId="BA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Определение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площади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туристского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посетителя при осуществлении туризма Au (кв. м), основывается на учете общей площади части или функциональной зоны ООПТ, разрешенной для организации туризма, включающей природные комплексы и объекты, историко-культурные и инфраструктурные объекты (музеи, визит-центры, иные здания и сооружения для организации обслуживания туристов), привлекающие туристов и используемые для осуществления туризма, учете ограничений, установленных положением об ООПТ, учете физико-географических характеристик ООПТ, включая тип растительного сообщества, степень устойчивости экосистем, показатели безопасности на туристском объекте, управленческие параметры и устанавливается на основе данных мониторинга в пределах, не превышающих 10 процентов от площади части или функциональной зоны ООПТ, разрешенной для организации туризма. </w:t>
      </w:r>
    </w:p>
    <w:p w14:paraId="BB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00000">
      <w:pPr>
        <w:pStyle w:val="Style_1"/>
        <w:widowControl w:val="0"/>
        <w:tabs>
          <w:tab w:leader="none" w:pos="708" w:val="clear"/>
          <w:tab w:leader="none" w:pos="1221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851" w:footer="0" w:gutter="0" w:header="709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after="160" w:before="0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5" w:type="paragraph">
    <w:name w:val="Body Text"/>
    <w:basedOn w:val="Style_1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1_ch"/>
    <w:link w:val="Style_5"/>
  </w:style>
  <w:style w:styleId="Style_6" w:type="paragraph">
    <w:name w:val="toc 2"/>
    <w:next w:val="Style_1"/>
    <w:link w:val="Style_6_ch"/>
    <w:uiPriority w:val="39"/>
    <w:pPr>
      <w:widowControl w:val="1"/>
      <w:spacing w:after="160" w:before="0" w:line="264" w:lineRule="auto"/>
      <w:ind w:firstLine="0" w:left="200"/>
      <w:jc w:val="left"/>
    </w:pPr>
    <w:rPr>
      <w:rFonts w:ascii="XO Thames" w:hAnsi="XO Thames"/>
      <w:color w:val="00000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z w:val="28"/>
    </w:rPr>
  </w:style>
  <w:style w:styleId="Style_7" w:type="paragraph">
    <w:name w:val="toc 4"/>
    <w:next w:val="Style_1"/>
    <w:link w:val="Style_7_ch"/>
    <w:uiPriority w:val="39"/>
    <w:pPr>
      <w:widowControl w:val="1"/>
      <w:spacing w:after="160" w:before="0" w:line="264" w:lineRule="auto"/>
      <w:ind w:firstLine="0" w:left="600"/>
      <w:jc w:val="left"/>
    </w:pPr>
    <w:rPr>
      <w:rFonts w:ascii="XO Thames" w:hAnsi="XO Thames"/>
      <w:color w:val="00000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z w:val="28"/>
    </w:rPr>
  </w:style>
  <w:style w:styleId="Style_8" w:type="paragraph">
    <w:name w:val="Основной шрифт абзаца2"/>
    <w:link w:val="Style_8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8_ch" w:type="character">
    <w:name w:val="Основной шрифт абзаца2"/>
    <w:link w:val="Style_8"/>
    <w:rPr>
      <w:rFonts w:asciiTheme="minorAscii" w:hAnsiTheme="minorHAnsi"/>
      <w:color w:val="000000"/>
      <w:sz w:val="22"/>
    </w:rPr>
  </w:style>
  <w:style w:styleId="Style_9" w:type="paragraph">
    <w:name w:val="Колонтитул"/>
    <w:link w:val="Style_9_ch"/>
    <w:pPr>
      <w:widowControl w:val="1"/>
      <w:spacing w:after="0" w:before="0"/>
      <w:ind/>
      <w:jc w:val="left"/>
    </w:pPr>
    <w:rPr>
      <w:rFonts w:ascii="XO Thames" w:hAnsi="XO Thames"/>
      <w:color w:val="000000"/>
      <w:sz w:val="20"/>
    </w:rPr>
  </w:style>
  <w:style w:styleId="Style_9_ch" w:type="character">
    <w:name w:val="Колонтитул"/>
    <w:link w:val="Style_9"/>
    <w:rPr>
      <w:rFonts w:ascii="XO Thames" w:hAnsi="XO Thames"/>
      <w:color w:val="000000"/>
      <w:sz w:val="20"/>
    </w:rPr>
  </w:style>
  <w:style w:styleId="Style_10" w:type="paragraph">
    <w:name w:val="toc 6"/>
    <w:next w:val="Style_1"/>
    <w:link w:val="Style_10_ch"/>
    <w:uiPriority w:val="39"/>
    <w:pPr>
      <w:widowControl w:val="1"/>
      <w:spacing w:after="160" w:before="0" w:line="264" w:lineRule="auto"/>
      <w:ind w:firstLine="0" w:left="1000"/>
      <w:jc w:val="left"/>
    </w:pPr>
    <w:rPr>
      <w:rFonts w:ascii="XO Thames" w:hAnsi="XO Thames"/>
      <w:color w:val="00000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z w:val="28"/>
    </w:rPr>
  </w:style>
  <w:style w:styleId="Style_11" w:type="paragraph">
    <w:name w:val="toc 7"/>
    <w:next w:val="Style_1"/>
    <w:link w:val="Style_11_ch"/>
    <w:uiPriority w:val="39"/>
    <w:pPr>
      <w:widowControl w:val="1"/>
      <w:spacing w:after="160" w:before="0" w:line="264" w:lineRule="auto"/>
      <w:ind w:firstLine="0" w:left="1200"/>
      <w:jc w:val="left"/>
    </w:pPr>
    <w:rPr>
      <w:rFonts w:ascii="XO Thames" w:hAnsi="XO Thames"/>
      <w:color w:val="00000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z w:val="28"/>
    </w:rPr>
  </w:style>
  <w:style w:styleId="Style_12" w:type="paragraph">
    <w:name w:val="Contents 3"/>
    <w:link w:val="Style_12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12_ch" w:type="character">
    <w:name w:val="Contents 3"/>
    <w:link w:val="Style_12"/>
    <w:rPr>
      <w:rFonts w:ascii="XO Thames" w:hAnsi="XO Thames"/>
      <w:color w:val="000000"/>
      <w:sz w:val="28"/>
    </w:rPr>
  </w:style>
  <w:style w:styleId="Style_13" w:type="paragraph">
    <w:name w:val="Указатель"/>
    <w:basedOn w:val="Style_1"/>
    <w:link w:val="Style_13_ch"/>
  </w:style>
  <w:style w:styleId="Style_13_ch" w:type="character">
    <w:name w:val="Указатель"/>
    <w:basedOn w:val="Style_1_ch"/>
    <w:link w:val="Style_13"/>
  </w:style>
  <w:style w:styleId="Style_14" w:type="paragraph">
    <w:name w:val="Указатель1"/>
    <w:link w:val="Style_14_ch"/>
  </w:style>
  <w:style w:styleId="Style_14_ch" w:type="character">
    <w:name w:val="Указатель1"/>
    <w:link w:val="Style_14"/>
  </w:style>
  <w:style w:styleId="Style_15" w:type="paragraph">
    <w:name w:val="heading 3"/>
    <w:link w:val="Style_15_ch"/>
    <w:uiPriority w:val="9"/>
    <w:qFormat/>
    <w:pPr>
      <w:widowControl w:val="1"/>
      <w:spacing w:after="0" w:before="0"/>
      <w:ind/>
      <w:jc w:val="left"/>
      <w:outlineLvl w:val="2"/>
    </w:pPr>
    <w:rPr>
      <w:rFonts w:ascii="XO Thames" w:hAnsi="XO Thames"/>
      <w:b w:val="1"/>
      <w:color w:val="000000"/>
      <w:sz w:val="26"/>
    </w:rPr>
  </w:style>
  <w:style w:styleId="Style_15_ch" w:type="character">
    <w:name w:val="heading 3"/>
    <w:link w:val="Style_15"/>
    <w:rPr>
      <w:rFonts w:ascii="XO Thames" w:hAnsi="XO Thames"/>
      <w:b w:val="1"/>
      <w:color w:val="000000"/>
      <w:sz w:val="26"/>
    </w:rPr>
  </w:style>
  <w:style w:styleId="Style_16" w:type="paragraph">
    <w:name w:val="Список1"/>
    <w:basedOn w:val="Style_17"/>
    <w:link w:val="Style_16_ch"/>
    <w:rPr>
      <w:rFonts w:asciiTheme="minorAscii" w:hAnsiTheme="minorHAnsi"/>
      <w:color w:val="000000"/>
      <w:spacing w:val="0"/>
      <w:sz w:val="22"/>
    </w:rPr>
  </w:style>
  <w:style w:styleId="Style_16_ch" w:type="character">
    <w:name w:val="Список1"/>
    <w:basedOn w:val="Style_17_ch"/>
    <w:link w:val="Style_16"/>
    <w:rPr>
      <w:rFonts w:asciiTheme="minorAscii" w:hAnsiTheme="minorHAnsi"/>
      <w:color w:val="000000"/>
      <w:spacing w:val="0"/>
      <w:sz w:val="22"/>
    </w:rPr>
  </w:style>
  <w:style w:styleId="Style_18" w:type="paragraph">
    <w:name w:val="Основной шрифт абзаца1"/>
    <w:link w:val="Style_18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18_ch" w:type="character">
    <w:name w:val="Основной шрифт абзаца1"/>
    <w:link w:val="Style_18"/>
    <w:rPr>
      <w:rFonts w:asciiTheme="minorAscii" w:hAnsiTheme="minorHAnsi"/>
      <w:color w:val="000000"/>
      <w:sz w:val="22"/>
    </w:rPr>
  </w:style>
  <w:style w:styleId="Style_19" w:type="paragraph">
    <w:name w:val="Гиперссылка1"/>
    <w:link w:val="Style_19_ch"/>
    <w:pPr>
      <w:widowControl w:val="1"/>
      <w:spacing w:after="0" w:before="0"/>
      <w:ind/>
      <w:jc w:val="left"/>
    </w:pPr>
    <w:rPr>
      <w:rFonts w:ascii="Calibri" w:hAnsi="Calibri"/>
      <w:color w:val="0000FF"/>
      <w:sz w:val="22"/>
      <w:u w:val="single"/>
    </w:rPr>
  </w:style>
  <w:style w:styleId="Style_19_ch" w:type="character">
    <w:name w:val="Гиперссылка1"/>
    <w:link w:val="Style_19"/>
    <w:rPr>
      <w:rFonts w:ascii="Calibri" w:hAnsi="Calibri"/>
      <w:color w:val="0000FF"/>
      <w:sz w:val="22"/>
      <w:u w:val="single"/>
    </w:rPr>
  </w:style>
  <w:style w:styleId="Style_20" w:type="paragraph">
    <w:name w:val="Заголовок 41"/>
    <w:link w:val="Style_20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4"/>
    </w:rPr>
  </w:style>
  <w:style w:styleId="Style_20_ch" w:type="character">
    <w:name w:val="Заголовок 41"/>
    <w:link w:val="Style_20"/>
    <w:rPr>
      <w:rFonts w:ascii="XO Thames" w:hAnsi="XO Thames"/>
      <w:b w:val="1"/>
      <w:color w:val="000000"/>
      <w:sz w:val="24"/>
    </w:rPr>
  </w:style>
  <w:style w:styleId="Style_21" w:type="paragraph">
    <w:name w:val="Заголовок1"/>
    <w:basedOn w:val="Style_22"/>
    <w:link w:val="Style_21_ch"/>
    <w:rPr>
      <w:rFonts w:ascii="Open Sans" w:hAnsi="Open Sans"/>
      <w:sz w:val="28"/>
    </w:rPr>
  </w:style>
  <w:style w:styleId="Style_21_ch" w:type="character">
    <w:name w:val="Заголовок1"/>
    <w:basedOn w:val="Style_22_ch"/>
    <w:link w:val="Style_21"/>
    <w:rPr>
      <w:rFonts w:ascii="Open Sans" w:hAnsi="Open Sans"/>
      <w:sz w:val="28"/>
    </w:rPr>
  </w:style>
  <w:style w:styleId="Style_23" w:type="paragraph">
    <w:name w:val="Contents 6"/>
    <w:link w:val="Style_23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3_ch" w:type="character">
    <w:name w:val="Contents 6"/>
    <w:link w:val="Style_23"/>
    <w:rPr>
      <w:rFonts w:ascii="XO Thames" w:hAnsi="XO Thames"/>
      <w:color w:val="000000"/>
      <w:sz w:val="28"/>
    </w:rPr>
  </w:style>
  <w:style w:styleId="Style_24" w:type="paragraph">
    <w:name w:val="Заголовок"/>
    <w:basedOn w:val="Style_1"/>
    <w:next w:val="Style_5"/>
    <w:link w:val="Style_24_ch"/>
    <w:pPr>
      <w:keepNext w:val="1"/>
      <w:spacing w:after="120" w:before="240"/>
      <w:ind/>
    </w:pPr>
    <w:rPr>
      <w:rFonts w:ascii="Open Sans" w:hAnsi="Open Sans"/>
      <w:sz w:val="28"/>
    </w:rPr>
  </w:style>
  <w:style w:styleId="Style_24_ch" w:type="character">
    <w:name w:val="Заголовок"/>
    <w:basedOn w:val="Style_1_ch"/>
    <w:link w:val="Style_24"/>
    <w:rPr>
      <w:rFonts w:ascii="Open Sans" w:hAnsi="Open Sans"/>
      <w:sz w:val="28"/>
    </w:rPr>
  </w:style>
  <w:style w:styleId="Style_25" w:type="paragraph">
    <w:name w:val="Гиперссылка2"/>
    <w:link w:val="Style_25_ch"/>
    <w:pPr>
      <w:widowControl w:val="1"/>
      <w:spacing w:after="160" w:before="0" w:line="264" w:lineRule="auto"/>
      <w:ind/>
      <w:jc w:val="left"/>
    </w:pPr>
    <w:rPr>
      <w:rFonts w:ascii="Calibri" w:hAnsi="Calibri"/>
      <w:color w:val="0000FF"/>
      <w:sz w:val="22"/>
      <w:u w:val="single"/>
    </w:rPr>
  </w:style>
  <w:style w:styleId="Style_25_ch" w:type="character">
    <w:name w:val="Гиперссылка2"/>
    <w:link w:val="Style_25"/>
    <w:rPr>
      <w:rFonts w:ascii="Calibri" w:hAnsi="Calibri"/>
      <w:color w:val="0000FF"/>
      <w:sz w:val="22"/>
      <w:u w:val="single"/>
    </w:rPr>
  </w:style>
  <w:style w:styleId="Style_26" w:type="paragraph">
    <w:name w:val="Contents 8"/>
    <w:link w:val="Style_26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6_ch" w:type="character">
    <w:name w:val="Contents 8"/>
    <w:link w:val="Style_26"/>
    <w:rPr>
      <w:rFonts w:ascii="XO Thames" w:hAnsi="XO Thames"/>
      <w:color w:val="000000"/>
      <w:sz w:val="28"/>
    </w:rPr>
  </w:style>
  <w:style w:styleId="Style_27" w:type="paragraph">
    <w:name w:val="index heading"/>
    <w:basedOn w:val="Style_1"/>
    <w:link w:val="Style_27_ch"/>
  </w:style>
  <w:style w:styleId="Style_27_ch" w:type="character">
    <w:name w:val="index heading"/>
    <w:basedOn w:val="Style_1_ch"/>
    <w:link w:val="Style_27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Contents 5"/>
    <w:link w:val="Style_29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29_ch" w:type="character">
    <w:name w:val="Contents 5"/>
    <w:link w:val="Style_29"/>
    <w:rPr>
      <w:rFonts w:ascii="XO Thames" w:hAnsi="XO Thames"/>
      <w:color w:val="000000"/>
      <w:sz w:val="28"/>
    </w:rPr>
  </w:style>
  <w:style w:styleId="Style_30" w:type="paragraph">
    <w:name w:val="caption"/>
    <w:basedOn w:val="Style_1"/>
    <w:link w:val="Style_30_ch"/>
    <w:pPr>
      <w:spacing w:after="120" w:before="120"/>
      <w:ind/>
    </w:pPr>
    <w:rPr>
      <w:i w:val="1"/>
      <w:sz w:val="24"/>
    </w:rPr>
  </w:style>
  <w:style w:styleId="Style_30_ch" w:type="character">
    <w:name w:val="caption"/>
    <w:basedOn w:val="Style_1_ch"/>
    <w:link w:val="Style_30"/>
    <w:rPr>
      <w:i w:val="1"/>
      <w:sz w:val="24"/>
    </w:rPr>
  </w:style>
  <w:style w:styleId="Style_31" w:type="paragraph">
    <w:name w:val="Основной шрифт абзаца3"/>
    <w:link w:val="Style_31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31_ch" w:type="character">
    <w:name w:val="Основной шрифт абзаца3"/>
    <w:link w:val="Style_31"/>
    <w:rPr>
      <w:rFonts w:asciiTheme="minorAscii" w:hAnsiTheme="minorHAnsi"/>
      <w:color w:val="000000"/>
      <w:sz w:val="22"/>
    </w:rPr>
  </w:style>
  <w:style w:styleId="Style_32" w:type="paragraph">
    <w:name w:val="List"/>
    <w:basedOn w:val="Style_17"/>
    <w:link w:val="Style_32_ch"/>
  </w:style>
  <w:style w:styleId="Style_32_ch" w:type="character">
    <w:name w:val="List"/>
    <w:basedOn w:val="Style_17_ch"/>
    <w:link w:val="Style_32"/>
  </w:style>
  <w:style w:styleId="Style_33" w:type="paragraph">
    <w:name w:val="toc 3"/>
    <w:next w:val="Style_1"/>
    <w:link w:val="Style_33_ch"/>
    <w:uiPriority w:val="39"/>
    <w:pPr>
      <w:widowControl w:val="1"/>
      <w:spacing w:after="160" w:before="0" w:line="264" w:lineRule="auto"/>
      <w:ind w:firstLine="0" w:left="400"/>
      <w:jc w:val="left"/>
    </w:pPr>
    <w:rPr>
      <w:rFonts w:ascii="XO Thames" w:hAnsi="XO Thames"/>
      <w:color w:val="000000"/>
      <w:sz w:val="28"/>
    </w:rPr>
  </w:style>
  <w:style w:styleId="Style_33_ch" w:type="character">
    <w:name w:val="toc 3"/>
    <w:link w:val="Style_33"/>
    <w:rPr>
      <w:rFonts w:ascii="XO Thames" w:hAnsi="XO Thames"/>
      <w:color w:val="000000"/>
      <w:sz w:val="28"/>
    </w:rPr>
  </w:style>
  <w:style w:styleId="Style_34" w:type="paragraph">
    <w:name w:val="Заголовок 31"/>
    <w:link w:val="Style_34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6"/>
    </w:rPr>
  </w:style>
  <w:style w:styleId="Style_34_ch" w:type="character">
    <w:name w:val="Заголовок 31"/>
    <w:link w:val="Style_34"/>
    <w:rPr>
      <w:rFonts w:ascii="XO Thames" w:hAnsi="XO Thames"/>
      <w:b w:val="1"/>
      <w:color w:val="000000"/>
      <w:sz w:val="26"/>
    </w:rPr>
  </w:style>
  <w:style w:styleId="Style_35" w:type="paragraph">
    <w:name w:val="Internet link"/>
    <w:link w:val="Style_35_ch"/>
    <w:pPr>
      <w:widowControl w:val="1"/>
      <w:spacing w:after="0" w:before="0"/>
      <w:ind/>
      <w:jc w:val="left"/>
    </w:pPr>
    <w:rPr>
      <w:rFonts w:ascii="Calibri" w:hAnsi="Calibri"/>
      <w:color w:val="0000FF"/>
      <w:sz w:val="22"/>
      <w:u w:val="single"/>
    </w:rPr>
  </w:style>
  <w:style w:styleId="Style_35_ch" w:type="character">
    <w:name w:val="Internet link"/>
    <w:link w:val="Style_35"/>
    <w:rPr>
      <w:rFonts w:ascii="Calibri" w:hAnsi="Calibri"/>
      <w:color w:val="0000FF"/>
      <w:sz w:val="22"/>
      <w:u w:val="single"/>
    </w:rPr>
  </w:style>
  <w:style w:styleId="Style_36" w:type="paragraph">
    <w:name w:val="Заголовок 51"/>
    <w:link w:val="Style_36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2"/>
    </w:rPr>
  </w:style>
  <w:style w:styleId="Style_36_ch" w:type="character">
    <w:name w:val="Заголовок 51"/>
    <w:link w:val="Style_36"/>
    <w:rPr>
      <w:rFonts w:ascii="XO Thames" w:hAnsi="XO Thames"/>
      <w:b w:val="1"/>
      <w:color w:val="000000"/>
      <w:sz w:val="22"/>
    </w:rPr>
  </w:style>
  <w:style w:styleId="Style_37" w:type="paragraph">
    <w:name w:val="heading 5"/>
    <w:next w:val="Style_1"/>
    <w:link w:val="Style_37_ch"/>
    <w:uiPriority w:val="9"/>
    <w:qFormat/>
    <w:pPr>
      <w:widowControl w:val="1"/>
      <w:spacing w:after="0" w:before="0"/>
      <w:ind/>
      <w:jc w:val="left"/>
      <w:outlineLvl w:val="4"/>
    </w:pPr>
    <w:rPr>
      <w:rFonts w:ascii="XO Thames" w:hAnsi="XO Thames"/>
      <w:b w:val="1"/>
      <w:color w:val="000000"/>
      <w:sz w:val="22"/>
    </w:rPr>
  </w:style>
  <w:style w:styleId="Style_37_ch" w:type="character">
    <w:name w:val="heading 5"/>
    <w:link w:val="Style_37"/>
    <w:rPr>
      <w:rFonts w:ascii="XO Thames" w:hAnsi="XO Thames"/>
      <w:b w:val="1"/>
      <w:color w:val="000000"/>
      <w:sz w:val="22"/>
    </w:rPr>
  </w:style>
  <w:style w:styleId="Style_38" w:type="paragraph">
    <w:name w:val="Contents 9"/>
    <w:link w:val="Style_38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38_ch" w:type="character">
    <w:name w:val="Contents 9"/>
    <w:link w:val="Style_38"/>
    <w:rPr>
      <w:rFonts w:ascii="XO Thames" w:hAnsi="XO Thames"/>
      <w:color w:val="000000"/>
      <w:sz w:val="28"/>
    </w:rPr>
  </w:style>
  <w:style w:styleId="Style_39" w:type="paragraph">
    <w:name w:val="Header"/>
    <w:link w:val="Style_39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39_ch" w:type="character">
    <w:name w:val="Header"/>
    <w:link w:val="Style_39"/>
    <w:rPr>
      <w:rFonts w:asciiTheme="minorAscii" w:hAnsiTheme="minorHAnsi"/>
      <w:color w:val="000000"/>
      <w:sz w:val="22"/>
    </w:rPr>
  </w:style>
  <w:style w:styleId="Style_40" w:type="paragraph">
    <w:name w:val="heading 1"/>
    <w:next w:val="Style_1"/>
    <w:link w:val="Style_40_ch"/>
    <w:uiPriority w:val="9"/>
    <w:qFormat/>
    <w:pPr>
      <w:widowControl w:val="1"/>
      <w:spacing w:after="0" w:before="0"/>
      <w:ind/>
      <w:jc w:val="left"/>
      <w:outlineLvl w:val="0"/>
    </w:pPr>
    <w:rPr>
      <w:rFonts w:ascii="XO Thames" w:hAnsi="XO Thames"/>
      <w:b w:val="1"/>
      <w:color w:val="000000"/>
      <w:sz w:val="32"/>
    </w:rPr>
  </w:style>
  <w:style w:styleId="Style_40_ch" w:type="character">
    <w:name w:val="heading 1"/>
    <w:link w:val="Style_40"/>
    <w:rPr>
      <w:rFonts w:ascii="XO Thames" w:hAnsi="XO Thames"/>
      <w:b w:val="1"/>
      <w:color w:val="000000"/>
      <w:sz w:val="32"/>
    </w:rPr>
  </w:style>
  <w:style w:styleId="Style_22" w:type="paragraph">
    <w:name w:val="Обычный1"/>
    <w:link w:val="Style_22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22_ch" w:type="character">
    <w:name w:val="Обычный1"/>
    <w:link w:val="Style_22"/>
    <w:rPr>
      <w:rFonts w:asciiTheme="minorAscii" w:hAnsiTheme="minorHAnsi"/>
      <w:color w:val="000000"/>
      <w:sz w:val="22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link w:val="Style_42_ch"/>
    <w:pPr>
      <w:widowControl w:val="1"/>
      <w:spacing w:after="160" w:before="0" w:line="264" w:lineRule="auto"/>
      <w:ind w:firstLine="851" w:left="0"/>
      <w:jc w:val="both"/>
    </w:pPr>
    <w:rPr>
      <w:rFonts w:ascii="XO Thames" w:hAnsi="XO Thames"/>
      <w:color w:val="000000"/>
      <w:sz w:val="22"/>
    </w:rPr>
  </w:style>
  <w:style w:styleId="Style_42_ch" w:type="character">
    <w:name w:val="Footnote"/>
    <w:link w:val="Style_42"/>
    <w:rPr>
      <w:rFonts w:ascii="XO Thames" w:hAnsi="XO Thames"/>
      <w:color w:val="000000"/>
      <w:sz w:val="22"/>
    </w:rPr>
  </w:style>
  <w:style w:styleId="Style_43" w:type="paragraph">
    <w:name w:val="toc 1"/>
    <w:next w:val="Style_1"/>
    <w:link w:val="Style_43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43_ch" w:type="character">
    <w:name w:val="toc 1"/>
    <w:link w:val="Style_43"/>
    <w:rPr>
      <w:rFonts w:ascii="XO Thames" w:hAnsi="XO Thames"/>
      <w:b w:val="1"/>
      <w:color w:val="000000"/>
      <w:sz w:val="28"/>
    </w:rPr>
  </w:style>
  <w:style w:styleId="Style_4" w:type="paragraph">
    <w:name w:val="ConsPlusNormal"/>
    <w:link w:val="Style_4_ch"/>
    <w:pPr>
      <w:widowControl w:val="0"/>
      <w:spacing w:after="0" w:before="0"/>
      <w:ind w:firstLine="720" w:left="0"/>
      <w:jc w:val="left"/>
    </w:pPr>
    <w:rPr>
      <w:rFonts w:ascii="Arial" w:hAnsi="Arial"/>
      <w:color w:val="000000"/>
      <w:sz w:val="22"/>
    </w:rPr>
  </w:style>
  <w:style w:styleId="Style_4_ch" w:type="character">
    <w:name w:val="ConsPlusNormal"/>
    <w:link w:val="Style_4"/>
    <w:rPr>
      <w:rFonts w:ascii="Arial" w:hAnsi="Arial"/>
      <w:color w:val="000000"/>
      <w:sz w:val="22"/>
    </w:rPr>
  </w:style>
  <w:style w:styleId="Style_44" w:type="paragraph">
    <w:name w:val="Подзаголовок1"/>
    <w:link w:val="Style_44_ch"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44_ch" w:type="character">
    <w:name w:val="Подзаголовок1"/>
    <w:link w:val="Style_44"/>
    <w:rPr>
      <w:rFonts w:ascii="XO Thames" w:hAnsi="XO Thames"/>
      <w:i w:val="1"/>
      <w:color w:val="000000"/>
      <w:sz w:val="24"/>
    </w:rPr>
  </w:style>
  <w:style w:styleId="Style_45" w:type="paragraph">
    <w:name w:val="Заголовок2"/>
    <w:link w:val="Style_45_ch"/>
    <w:pPr>
      <w:widowControl w:val="1"/>
      <w:spacing w:after="0" w:before="0"/>
      <w:ind/>
      <w:jc w:val="left"/>
    </w:pPr>
    <w:rPr>
      <w:rFonts w:ascii="XO Thames" w:hAnsi="XO Thames"/>
      <w:b w:val="1"/>
      <w:caps w:val="1"/>
      <w:color w:val="000000"/>
      <w:sz w:val="40"/>
    </w:rPr>
  </w:style>
  <w:style w:styleId="Style_45_ch" w:type="character">
    <w:name w:val="Заголовок2"/>
    <w:link w:val="Style_45"/>
    <w:rPr>
      <w:rFonts w:ascii="XO Thames" w:hAnsi="XO Thames"/>
      <w:b w:val="1"/>
      <w:caps w:val="1"/>
      <w:color w:val="000000"/>
      <w:sz w:val="40"/>
    </w:rPr>
  </w:style>
  <w:style w:styleId="Style_46" w:type="paragraph">
    <w:name w:val="Header and Footer"/>
    <w:link w:val="Style_46_ch"/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Contents 4"/>
    <w:link w:val="Style_47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47_ch" w:type="character">
    <w:name w:val="Contents 4"/>
    <w:link w:val="Style_47"/>
    <w:rPr>
      <w:rFonts w:ascii="XO Thames" w:hAnsi="XO Thames"/>
      <w:color w:val="000000"/>
      <w:sz w:val="28"/>
    </w:rPr>
  </w:style>
  <w:style w:styleId="Style_48" w:type="paragraph">
    <w:name w:val="Название объекта2"/>
    <w:link w:val="Style_48_ch"/>
    <w:rPr>
      <w:i w:val="1"/>
      <w:sz w:val="24"/>
    </w:rPr>
  </w:style>
  <w:style w:styleId="Style_48_ch" w:type="character">
    <w:name w:val="Название объекта2"/>
    <w:link w:val="Style_48"/>
    <w:rPr>
      <w:i w:val="1"/>
      <w:sz w:val="24"/>
    </w:rPr>
  </w:style>
  <w:style w:styleId="Style_49" w:type="paragraph">
    <w:name w:val="toc 9"/>
    <w:next w:val="Style_1"/>
    <w:link w:val="Style_49_ch"/>
    <w:uiPriority w:val="39"/>
    <w:pPr>
      <w:widowControl w:val="1"/>
      <w:spacing w:after="160" w:before="0" w:line="264" w:lineRule="auto"/>
      <w:ind w:firstLine="0" w:left="1600"/>
      <w:jc w:val="left"/>
    </w:pPr>
    <w:rPr>
      <w:rFonts w:ascii="XO Thames" w:hAnsi="XO Thames"/>
      <w:color w:val="000000"/>
      <w:sz w:val="28"/>
    </w:rPr>
  </w:style>
  <w:style w:styleId="Style_49_ch" w:type="character">
    <w:name w:val="toc 9"/>
    <w:link w:val="Style_49"/>
    <w:rPr>
      <w:rFonts w:ascii="XO Thames" w:hAnsi="XO Thames"/>
      <w:color w:val="000000"/>
      <w:sz w:val="28"/>
    </w:rPr>
  </w:style>
  <w:style w:styleId="Style_50" w:type="paragraph">
    <w:name w:val="Contents 2"/>
    <w:link w:val="Style_50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0_ch" w:type="character">
    <w:name w:val="Contents 2"/>
    <w:link w:val="Style_50"/>
    <w:rPr>
      <w:rFonts w:ascii="XO Thames" w:hAnsi="XO Thames"/>
      <w:color w:val="000000"/>
      <w:sz w:val="28"/>
    </w:rPr>
  </w:style>
  <w:style w:styleId="Style_51" w:type="paragraph">
    <w:name w:val="Plain Text"/>
    <w:basedOn w:val="Style_1"/>
    <w:link w:val="Style_51_ch"/>
    <w:pPr>
      <w:spacing w:after="0" w:before="0" w:line="240" w:lineRule="auto"/>
      <w:ind/>
    </w:pPr>
    <w:rPr>
      <w:rFonts w:ascii="Calibri" w:hAnsi="Calibri"/>
    </w:rPr>
  </w:style>
  <w:style w:styleId="Style_51_ch" w:type="character">
    <w:name w:val="Plain Text"/>
    <w:basedOn w:val="Style_1_ch"/>
    <w:link w:val="Style_51"/>
    <w:rPr>
      <w:rFonts w:ascii="Calibri" w:hAnsi="Calibri"/>
    </w:rPr>
  </w:style>
  <w:style w:styleId="Style_52" w:type="paragraph">
    <w:name w:val="Contents 7"/>
    <w:link w:val="Style_52_ch"/>
    <w:pPr>
      <w:widowControl w:val="1"/>
      <w:spacing w:after="0" w:before="0"/>
      <w:ind/>
      <w:jc w:val="left"/>
    </w:pPr>
    <w:rPr>
      <w:rFonts w:ascii="XO Thames" w:hAnsi="XO Thames"/>
      <w:color w:val="000000"/>
      <w:sz w:val="28"/>
    </w:rPr>
  </w:style>
  <w:style w:styleId="Style_52_ch" w:type="character">
    <w:name w:val="Contents 7"/>
    <w:link w:val="Style_52"/>
    <w:rPr>
      <w:rFonts w:ascii="XO Thames" w:hAnsi="XO Thames"/>
      <w:color w:val="000000"/>
      <w:sz w:val="28"/>
    </w:rPr>
  </w:style>
  <w:style w:styleId="Style_53" w:type="paragraph">
    <w:name w:val="Верхний колонтитул1"/>
    <w:link w:val="Style_53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53_ch" w:type="character">
    <w:name w:val="Верхний колонтитул1"/>
    <w:link w:val="Style_53"/>
    <w:rPr>
      <w:rFonts w:asciiTheme="minorAscii" w:hAnsiTheme="minorHAnsi"/>
      <w:color w:val="000000"/>
      <w:sz w:val="22"/>
    </w:rPr>
  </w:style>
  <w:style w:styleId="Style_54" w:type="paragraph">
    <w:name w:val="toc 8"/>
    <w:next w:val="Style_1"/>
    <w:link w:val="Style_54_ch"/>
    <w:uiPriority w:val="39"/>
    <w:pPr>
      <w:widowControl w:val="1"/>
      <w:spacing w:after="160" w:before="0" w:line="264" w:lineRule="auto"/>
      <w:ind w:firstLine="0" w:left="1400"/>
      <w:jc w:val="left"/>
    </w:pPr>
    <w:rPr>
      <w:rFonts w:ascii="XO Thames" w:hAnsi="XO Thames"/>
      <w:color w:val="000000"/>
      <w:sz w:val="28"/>
    </w:rPr>
  </w:style>
  <w:style w:styleId="Style_54_ch" w:type="character">
    <w:name w:val="toc 8"/>
    <w:link w:val="Style_54"/>
    <w:rPr>
      <w:rFonts w:ascii="XO Thames" w:hAnsi="XO Thames"/>
      <w:color w:val="000000"/>
      <w:sz w:val="28"/>
    </w:rPr>
  </w:style>
  <w:style w:styleId="Style_55" w:type="paragraph">
    <w:name w:val="Заголовок 21"/>
    <w:link w:val="Style_55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55_ch" w:type="character">
    <w:name w:val="Заголовок 21"/>
    <w:link w:val="Style_55"/>
    <w:rPr>
      <w:rFonts w:ascii="XO Thames" w:hAnsi="XO Thames"/>
      <w:b w:val="1"/>
      <w:color w:val="000000"/>
      <w:sz w:val="28"/>
    </w:rPr>
  </w:style>
  <w:style w:styleId="Style_56" w:type="paragraph">
    <w:name w:val="Нижний колонтитул1"/>
    <w:link w:val="Style_56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8"/>
    </w:rPr>
  </w:style>
  <w:style w:styleId="Style_56_ch" w:type="character">
    <w:name w:val="Нижний колонтитул1"/>
    <w:link w:val="Style_56"/>
    <w:rPr>
      <w:rFonts w:ascii="Times New Roman" w:hAnsi="Times New Roman"/>
      <w:color w:val="000000"/>
      <w:sz w:val="28"/>
    </w:rPr>
  </w:style>
  <w:style w:styleId="Style_57" w:type="paragraph">
    <w:name w:val="Заголовок 42"/>
    <w:link w:val="Style_57_ch"/>
    <w:rPr>
      <w:rFonts w:ascii="XO Thames" w:hAnsi="XO Thames"/>
      <w:b w:val="1"/>
      <w:color w:val="000000"/>
      <w:spacing w:val="0"/>
      <w:sz w:val="24"/>
    </w:rPr>
  </w:style>
  <w:style w:styleId="Style_57_ch" w:type="character">
    <w:name w:val="Заголовок 42"/>
    <w:link w:val="Style_57"/>
    <w:rPr>
      <w:rFonts w:ascii="XO Thames" w:hAnsi="XO Thames"/>
      <w:b w:val="1"/>
      <w:color w:val="000000"/>
      <w:spacing w:val="0"/>
      <w:sz w:val="24"/>
    </w:rPr>
  </w:style>
  <w:style w:styleId="Style_58" w:type="paragraph">
    <w:name w:val="Нижний колонтитул2"/>
    <w:link w:val="Style_58_ch"/>
    <w:rPr>
      <w:rFonts w:ascii="Times New Roman" w:hAnsi="Times New Roman"/>
      <w:color w:val="000000"/>
      <w:spacing w:val="0"/>
      <w:sz w:val="28"/>
    </w:rPr>
  </w:style>
  <w:style w:styleId="Style_58_ch" w:type="character">
    <w:name w:val="Нижний колонтитул2"/>
    <w:link w:val="Style_58"/>
    <w:rPr>
      <w:rFonts w:ascii="Times New Roman" w:hAnsi="Times New Roman"/>
      <w:color w:val="000000"/>
      <w:spacing w:val="0"/>
      <w:sz w:val="28"/>
    </w:rPr>
  </w:style>
  <w:style w:styleId="Style_59" w:type="paragraph">
    <w:name w:val="toc 5"/>
    <w:next w:val="Style_1"/>
    <w:link w:val="Style_59_ch"/>
    <w:uiPriority w:val="39"/>
    <w:pPr>
      <w:widowControl w:val="1"/>
      <w:spacing w:after="160" w:before="0" w:line="264" w:lineRule="auto"/>
      <w:ind w:firstLine="0" w:left="800"/>
      <w:jc w:val="left"/>
    </w:pPr>
    <w:rPr>
      <w:rFonts w:ascii="XO Thames" w:hAnsi="XO Thames"/>
      <w:color w:val="000000"/>
      <w:sz w:val="28"/>
    </w:rPr>
  </w:style>
  <w:style w:styleId="Style_59_ch" w:type="character">
    <w:name w:val="toc 5"/>
    <w:link w:val="Style_59"/>
    <w:rPr>
      <w:rFonts w:ascii="XO Thames" w:hAnsi="XO Thames"/>
      <w:color w:val="000000"/>
      <w:sz w:val="28"/>
    </w:rPr>
  </w:style>
  <w:style w:styleId="Style_60" w:type="paragraph">
    <w:name w:val="Balloon Text"/>
    <w:basedOn w:val="Style_1"/>
    <w:link w:val="Style_60_ch"/>
    <w:pPr>
      <w:spacing w:after="0" w:before="0" w:line="240" w:lineRule="auto"/>
      <w:ind/>
    </w:pPr>
    <w:rPr>
      <w:rFonts w:ascii="Segoe UI" w:hAnsi="Segoe UI"/>
      <w:sz w:val="18"/>
    </w:rPr>
  </w:style>
  <w:style w:styleId="Style_60_ch" w:type="character">
    <w:name w:val="Balloon Text"/>
    <w:basedOn w:val="Style_1_ch"/>
    <w:link w:val="Style_60"/>
    <w:rPr>
      <w:rFonts w:ascii="Segoe UI" w:hAnsi="Segoe UI"/>
      <w:sz w:val="18"/>
    </w:rPr>
  </w:style>
  <w:style w:styleId="Style_61" w:type="paragraph">
    <w:name w:val="Caption"/>
    <w:basedOn w:val="Style_1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Caption"/>
    <w:basedOn w:val="Style_1_ch"/>
    <w:link w:val="Style_61"/>
    <w:rPr>
      <w:i w:val="1"/>
      <w:sz w:val="24"/>
    </w:rPr>
  </w:style>
  <w:style w:styleId="Style_17" w:type="paragraph">
    <w:name w:val="Text body"/>
    <w:link w:val="Style_17_ch"/>
    <w:pPr>
      <w:widowControl w:val="1"/>
      <w:spacing w:after="0" w:before="0"/>
      <w:ind/>
      <w:jc w:val="left"/>
    </w:pPr>
    <w:rPr>
      <w:rFonts w:asciiTheme="minorAscii" w:hAnsiTheme="minorHAnsi"/>
      <w:color w:val="000000"/>
      <w:sz w:val="22"/>
    </w:rPr>
  </w:style>
  <w:style w:styleId="Style_17_ch" w:type="character">
    <w:name w:val="Text body"/>
    <w:link w:val="Style_17"/>
    <w:rPr>
      <w:rFonts w:asciiTheme="minorAscii" w:hAnsiTheme="minorHAnsi"/>
      <w:color w:val="000000"/>
      <w:sz w:val="22"/>
    </w:rPr>
  </w:style>
  <w:style w:styleId="Style_62" w:type="paragraph">
    <w:name w:val="Заголовок Знак"/>
    <w:link w:val="Style_62_ch"/>
    <w:rPr>
      <w:rFonts w:ascii="Open Sans" w:hAnsi="Open Sans"/>
      <w:sz w:val="28"/>
    </w:rPr>
  </w:style>
  <w:style w:styleId="Style_62_ch" w:type="character">
    <w:name w:val="Заголовок Знак"/>
    <w:link w:val="Style_62"/>
    <w:rPr>
      <w:rFonts w:ascii="Open Sans" w:hAnsi="Open Sans"/>
      <w:sz w:val="28"/>
    </w:rPr>
  </w:style>
  <w:style w:styleId="Style_63" w:type="paragraph">
    <w:name w:val="Contents 1"/>
    <w:link w:val="Style_63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28"/>
    </w:rPr>
  </w:style>
  <w:style w:styleId="Style_63_ch" w:type="character">
    <w:name w:val="Contents 1"/>
    <w:link w:val="Style_63"/>
    <w:rPr>
      <w:rFonts w:ascii="XO Thames" w:hAnsi="XO Thames"/>
      <w:b w:val="1"/>
      <w:color w:val="000000"/>
      <w:sz w:val="28"/>
    </w:rPr>
  </w:style>
  <w:style w:styleId="Style_64" w:type="paragraph">
    <w:name w:val="Subtitle"/>
    <w:next w:val="Style_1"/>
    <w:link w:val="Style_64_ch"/>
    <w:uiPriority w:val="11"/>
    <w:qFormat/>
    <w:pPr>
      <w:widowControl w:val="1"/>
      <w:spacing w:after="0" w:before="0"/>
      <w:ind/>
      <w:jc w:val="left"/>
    </w:pPr>
    <w:rPr>
      <w:rFonts w:ascii="XO Thames" w:hAnsi="XO Thames"/>
      <w:i w:val="1"/>
      <w:color w:val="000000"/>
      <w:sz w:val="24"/>
    </w:rPr>
  </w:style>
  <w:style w:styleId="Style_64_ch" w:type="character">
    <w:name w:val="Subtitle"/>
    <w:link w:val="Style_64"/>
    <w:rPr>
      <w:rFonts w:ascii="XO Thames" w:hAnsi="XO Thames"/>
      <w:i w:val="1"/>
      <w:color w:val="000000"/>
      <w:sz w:val="24"/>
    </w:rPr>
  </w:style>
  <w:style w:styleId="Style_65" w:type="paragraph">
    <w:name w:val="Заголовок 12"/>
    <w:link w:val="Style_65_ch"/>
    <w:rPr>
      <w:rFonts w:ascii="XO Thames" w:hAnsi="XO Thames"/>
      <w:b w:val="1"/>
      <w:color w:val="000000"/>
      <w:spacing w:val="0"/>
      <w:sz w:val="32"/>
    </w:rPr>
  </w:style>
  <w:style w:styleId="Style_65_ch" w:type="character">
    <w:name w:val="Заголовок 12"/>
    <w:link w:val="Style_65"/>
    <w:rPr>
      <w:rFonts w:ascii="XO Thames" w:hAnsi="XO Thames"/>
      <w:b w:val="1"/>
      <w:color w:val="000000"/>
      <w:spacing w:val="0"/>
      <w:sz w:val="32"/>
    </w:rPr>
  </w:style>
  <w:style w:styleId="Style_66" w:type="paragraph">
    <w:name w:val="Title"/>
    <w:next w:val="Style_5"/>
    <w:link w:val="Style_66_ch"/>
    <w:uiPriority w:val="10"/>
    <w:qFormat/>
    <w:pPr>
      <w:widowControl w:val="1"/>
      <w:spacing w:after="0" w:before="0"/>
      <w:ind/>
      <w:jc w:val="left"/>
    </w:pPr>
    <w:rPr>
      <w:rFonts w:ascii="XO Thames" w:hAnsi="XO Thames"/>
      <w:b w:val="1"/>
      <w:caps w:val="1"/>
      <w:color w:val="000000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color w:val="000000"/>
      <w:sz w:val="40"/>
    </w:rPr>
  </w:style>
  <w:style w:styleId="Style_67" w:type="paragraph">
    <w:name w:val="Заголовок 11"/>
    <w:link w:val="Style_67_ch"/>
    <w:pPr>
      <w:widowControl w:val="1"/>
      <w:spacing w:after="0" w:before="0"/>
      <w:ind/>
      <w:jc w:val="left"/>
    </w:pPr>
    <w:rPr>
      <w:rFonts w:ascii="XO Thames" w:hAnsi="XO Thames"/>
      <w:b w:val="1"/>
      <w:color w:val="000000"/>
      <w:sz w:val="32"/>
    </w:rPr>
  </w:style>
  <w:style w:styleId="Style_67_ch" w:type="character">
    <w:name w:val="Заголовок 11"/>
    <w:link w:val="Style_67"/>
    <w:rPr>
      <w:rFonts w:ascii="XO Thames" w:hAnsi="XO Thames"/>
      <w:b w:val="1"/>
      <w:color w:val="000000"/>
      <w:sz w:val="32"/>
    </w:rPr>
  </w:style>
  <w:style w:styleId="Style_68" w:type="paragraph">
    <w:name w:val="heading 4"/>
    <w:link w:val="Style_68_ch"/>
    <w:uiPriority w:val="9"/>
    <w:qFormat/>
    <w:pPr>
      <w:widowControl w:val="1"/>
      <w:spacing w:after="0" w:before="0"/>
      <w:ind/>
      <w:jc w:val="left"/>
      <w:outlineLvl w:val="3"/>
    </w:pPr>
    <w:rPr>
      <w:rFonts w:ascii="XO Thames" w:hAnsi="XO Thames"/>
      <w:b w:val="1"/>
      <w:color w:val="000000"/>
      <w:sz w:val="24"/>
    </w:rPr>
  </w:style>
  <w:style w:styleId="Style_68_ch" w:type="character">
    <w:name w:val="heading 4"/>
    <w:link w:val="Style_68"/>
    <w:rPr>
      <w:rFonts w:ascii="XO Thames" w:hAnsi="XO Thames"/>
      <w:b w:val="1"/>
      <w:color w:val="000000"/>
      <w:sz w:val="24"/>
    </w:rPr>
  </w:style>
  <w:style w:styleId="Style_69" w:type="paragraph">
    <w:name w:val="Footer"/>
    <w:link w:val="Style_69_ch"/>
    <w:pPr>
      <w:widowControl w:val="1"/>
      <w:spacing w:after="0" w:before="0"/>
      <w:ind/>
      <w:jc w:val="left"/>
    </w:pPr>
    <w:rPr>
      <w:rFonts w:ascii="Times New Roman" w:hAnsi="Times New Roman"/>
      <w:color w:val="000000"/>
      <w:sz w:val="28"/>
    </w:rPr>
  </w:style>
  <w:style w:styleId="Style_69_ch" w:type="character">
    <w:name w:val="Footer"/>
    <w:link w:val="Style_69"/>
    <w:rPr>
      <w:rFonts w:ascii="Times New Roman" w:hAnsi="Times New Roman"/>
      <w:color w:val="000000"/>
      <w:sz w:val="28"/>
    </w:rPr>
  </w:style>
  <w:style w:styleId="Style_70" w:type="paragraph">
    <w:name w:val="heading 2"/>
    <w:link w:val="Style_70_ch"/>
    <w:uiPriority w:val="9"/>
    <w:qFormat/>
    <w:pPr>
      <w:widowControl w:val="1"/>
      <w:spacing w:after="0" w:before="0"/>
      <w:ind/>
      <w:jc w:val="left"/>
      <w:outlineLvl w:val="1"/>
    </w:pPr>
    <w:rPr>
      <w:rFonts w:ascii="XO Thames" w:hAnsi="XO Thames"/>
      <w:b w:val="1"/>
      <w:color w:val="000000"/>
      <w:sz w:val="28"/>
    </w:rPr>
  </w:style>
  <w:style w:styleId="Style_70_ch" w:type="character">
    <w:name w:val="heading 2"/>
    <w:link w:val="Style_70"/>
    <w:rPr>
      <w:rFonts w:ascii="XO Thames" w:hAnsi="XO Thames"/>
      <w:b w:val="1"/>
      <w:color w:val="000000"/>
      <w:sz w:val="28"/>
    </w:rPr>
  </w:style>
  <w:style w:styleId="Style_71" w:type="paragraph">
    <w:name w:val="Содержимое врезки"/>
    <w:basedOn w:val="Style_1"/>
    <w:link w:val="Style_71_ch"/>
  </w:style>
  <w:style w:styleId="Style_71_ch" w:type="character">
    <w:name w:val="Содержимое врезки"/>
    <w:basedOn w:val="Style_1_ch"/>
    <w:link w:val="Style_71"/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3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1" Target="media/10.wmf" Type="http://schemas.openxmlformats.org/officeDocument/2006/relationships/image"/>
  <Relationship Id="rId17" Target="theme/theme1.xml" Type="http://schemas.openxmlformats.org/officeDocument/2006/relationships/theme"/>
  <Relationship Id="rId10" Target="media/9.wmf" Type="http://schemas.openxmlformats.org/officeDocument/2006/relationships/image"/>
  <Relationship Id="rId15" Target="stylesWithEffects.xml" Type="http://schemas.microsoft.com/office/2007/relationships/stylesWithEffects"/>
  <Relationship Id="rId9" Target="media/8.wmf" Type="http://schemas.openxmlformats.org/officeDocument/2006/relationships/image"/>
  <Relationship Id="rId8" Target="media/7.wmf" Type="http://schemas.openxmlformats.org/officeDocument/2006/relationships/image"/>
  <Relationship Id="rId7" Target="media/6.wmf" Type="http://schemas.openxmlformats.org/officeDocument/2006/relationships/image"/>
  <Relationship Id="rId14" Target="styles.xml" Type="http://schemas.openxmlformats.org/officeDocument/2006/relationships/styles"/>
  <Relationship Id="rId6" Target="media/5.wmf" Type="http://schemas.openxmlformats.org/officeDocument/2006/relationships/image"/>
  <Relationship Id="rId5" Target="media/4.wmf" Type="http://schemas.openxmlformats.org/officeDocument/2006/relationships/image"/>
  <Relationship Id="rId4" Target="media/3.wmf" Type="http://schemas.openxmlformats.org/officeDocument/2006/relationships/image"/>
  <Relationship Id="rId16" Target="webSettings.xml" Type="http://schemas.openxmlformats.org/officeDocument/2006/relationships/webSettings"/>
  <Relationship Id="rId12" Target="fontTable.xml" Type="http://schemas.openxmlformats.org/officeDocument/2006/relationships/fontTable"/>
  <Relationship Id="rId3" Target="media/2.wmf" Type="http://schemas.openxmlformats.org/officeDocument/2006/relationships/imag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2024-06-03T23:03:56Z</dcterms:modified>
</cp:coreProperties>
</file>