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left"/>
        <w:rPr>
          <w:rFonts w:ascii="Times New Roman" w:hAnsi="Times New Roman"/>
          <w:sz w:val="28"/>
        </w:rPr>
      </w:pPr>
      <w:r>
        <w:drawing>
          <wp:anchor behindDoc="0" distT="0" distB="0" distL="114300" distR="114300" simplePos="0" locked="0" layoutInCell="0" allowOverlap="1" relativeHeight="8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Проект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6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6"/>
      </w:tblGrid>
      <w:tr>
        <w:trPr/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внесении изменений в приложение к постановлению Правительства Камчатского края от 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изменения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Spacing1"/>
        <w:rPr/>
      </w:pPr>
      <w:r>
        <w:rPr/>
      </w:r>
    </w:p>
    <w:p>
      <w:pPr>
        <w:pStyle w:val="NoSpacing1"/>
        <w:rPr/>
      </w:pPr>
      <w:r>
        <w:rPr/>
      </w:r>
      <w:bookmarkStart w:id="1" w:name="_GoBack"/>
      <w:bookmarkStart w:id="2" w:name="_GoBack"/>
      <w:bookmarkEnd w:id="2"/>
    </w:p>
    <w:p>
      <w:pPr>
        <w:pStyle w:val="NoSpacing1"/>
        <w:rPr/>
      </w:pPr>
      <w:r>
        <w:rPr/>
      </w:r>
    </w:p>
    <w:tbl>
      <w:tblPr>
        <w:tblStyle w:val="Style_2"/>
        <w:tblW w:w="9575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4"/>
        <w:gridCol w:w="3560"/>
        <w:gridCol w:w="2421"/>
      </w:tblGrid>
      <w:tr>
        <w:trPr>
          <w:trHeight w:val="1819" w:hRule="atLeast"/>
        </w:trPr>
        <w:tc>
          <w:tcPr>
            <w:tcW w:w="359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6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3"/>
          </w:p>
          <w:p>
            <w:pPr>
              <w:pStyle w:val="Normal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21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Е.А. Чекин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Style_3"/>
        <w:tblW w:w="96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479"/>
        <w:gridCol w:w="484"/>
        <w:gridCol w:w="3664"/>
        <w:gridCol w:w="480"/>
        <w:gridCol w:w="1870"/>
        <w:gridCol w:w="489"/>
        <w:gridCol w:w="1692"/>
      </w:tblGrid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Приложение к постановлению</w:t>
            </w:r>
          </w:p>
        </w:tc>
      </w:tr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приложение к постановлению Правительства Камчатского края от 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</w:t>
      </w:r>
      <w:r>
        <w:rPr>
          <w:rFonts w:ascii="Times New Roman" w:hAnsi="Times New Roman"/>
          <w:b/>
          <w:sz w:val="28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/>
      </w:pPr>
      <w:r>
        <w:rPr>
          <w:rFonts w:eastAsia="NSimSun" w:cs="Lucida Sans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1. Часть 31 после слова «осуществляется» дополнить словами «, в том числе письменное,»; 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2. Дополнить частями 11-20 Приложение 2 к Положению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 следующего содержания: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«11. О</w:t>
      </w:r>
      <w:r>
        <w:rPr>
          <w:rFonts w:ascii="Times New Roman" w:hAnsi="Times New Roman"/>
          <w:b w:val="false"/>
          <w:sz w:val="28"/>
        </w:rPr>
        <w:t>тсутствие у контролируемого лица, имеющего лицензию на осуществление розничной продажи алкогольной продукции и (или) лицензию на осуществление розничной продажи алкогольной продукции при оказании услуг общественного питания, складских помещений (при наличии) и стационарных торговых объектов в собственности, хозяйственном ведении, оперативном управлении или в аренде, срок которой определен договором, зарегистрированным в установленном законодательством Российской Федерации порядке, и составляет один год и более.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12. </w:t>
      </w:r>
      <w:r>
        <w:rPr>
          <w:rFonts w:ascii="Times New Roman" w:hAnsi="Times New Roman"/>
          <w:b w:val="false"/>
          <w:sz w:val="28"/>
        </w:rPr>
        <w:t>Увеличение по данным ЕГАИС у организаций, осуществляющих розничную продажу алкогольной продукции при оказании услуг общественного питания, более чем в три раза объема розничных продаж алкогольной продукции в дни, в которые постановлением Правительства Камчатского края от 28.03.2012 № 167-П «Об установлении дополнительных ограничений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на территории Камчатского края» (далее – Постановление № 167-П) установлен запрет на розничную продажу алкогольной продукции в организациях, осуществляющих розничную продажу алкогольной продукции, по сравнению со среднесуточными продажами в течение месяца.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13. </w:t>
      </w:r>
      <w:r>
        <w:rPr>
          <w:rFonts w:ascii="Times New Roman" w:hAnsi="Times New Roman"/>
          <w:b w:val="false"/>
          <w:sz w:val="28"/>
        </w:rPr>
        <w:t>Фиксация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организацией, осуществляющей розничную продажу алкогольной продукции, в одном чеке информации об объеме розничной продажи алкогольной продукции любого наименования в количестве более 5 штук в период времени с 10 часов 00 минут до 12 часов 00 минут и (или) с 20 часов 00 минут до 22 часов 00 минут.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</w:rPr>
        <w:t>14. </w:t>
      </w:r>
      <w:r>
        <w:rPr>
          <w:rFonts w:ascii="Times New Roman" w:hAnsi="Times New Roman"/>
          <w:b w:val="false"/>
          <w:color w:val="000000"/>
          <w:sz w:val="28"/>
          <w:u w:val="none"/>
        </w:rPr>
        <w:t xml:space="preserve">Наличие сведений об имеющихся в ЕГАИС остатках маркируемой алкогольной продукции в обособленном подразделении </w:t>
      </w:r>
      <w:r>
        <w:rPr>
          <w:rFonts w:ascii="Times New Roman" w:hAnsi="Times New Roman"/>
          <w:b w:val="false"/>
          <w:sz w:val="28"/>
        </w:rPr>
        <w:t>контролируемого лица</w:t>
      </w:r>
      <w:r>
        <w:rPr>
          <w:rFonts w:ascii="Times New Roman" w:hAnsi="Times New Roman"/>
          <w:b w:val="false"/>
          <w:color w:val="000000"/>
          <w:sz w:val="28"/>
          <w:u w:val="none"/>
        </w:rPr>
        <w:t xml:space="preserve">, исключенном из лицензии на основании соответствующего заявления лицензиата о переоформлении лицензии, либо в обособленном подразделении организации, указанном в лицензии, которая аннулирована либо действие которой прекращено, но в течение двух месяцев с момента аннулирования или прекращения действия лицензии лицензиатом не подано заявление о выдаче вновь лицензии на указанное обособленное подразделение, а в отношении остатков алкогольной продукции не приняты меры в соответствии с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 w:color="000000"/>
        </w:rPr>
        <w:t>частью 5 статьи 20</w:t>
      </w:r>
      <w:r>
        <w:rPr>
          <w:rFonts w:ascii="Times New Roman" w:hAnsi="Times New Roman"/>
          <w:b w:val="false"/>
          <w:color w:val="000000"/>
          <w:sz w:val="28"/>
          <w:u w:val="none"/>
        </w:rPr>
        <w:t xml:space="preserve">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</w:rPr>
        <w:t>15. Наличие в ЕГАИС данных о неоднократной (не менее трех единиц алкогольной продукции) розничной продаже алкогольной продукции по цене ниже установленной федеральным органом исполнительной власти, уполномоченным на осуществление функций по выработке государственной политики и нормативно-правовому регулированию в сфере производства и оборота этилового спирта, алкогольной и спиртосодержащей продукции.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16. Наличие в ЕГАИС сведений о наличии неподтвержденных товарно-транспортных накладных.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</w:rPr>
        <w:t xml:space="preserve">17. Наличие сведений от государственных органов, органов местного самоуправления муниципальных образований в </w:t>
      </w:r>
      <w:r>
        <w:rPr>
          <w:rFonts w:ascii="Times New Roman" w:hAnsi="Times New Roman"/>
          <w:b w:val="false"/>
          <w:color w:val="000000"/>
          <w:spacing w:val="0"/>
          <w:kern w:val="0"/>
          <w:sz w:val="28"/>
          <w:szCs w:val="20"/>
        </w:rPr>
        <w:t>Камчатском крае</w:t>
      </w:r>
      <w:r>
        <w:rPr>
          <w:rFonts w:ascii="Times New Roman" w:hAnsi="Times New Roman"/>
          <w:b w:val="false"/>
          <w:sz w:val="28"/>
        </w:rPr>
        <w:t xml:space="preserve">, из обращений граждан и организаций, из сообщений средств массовой информации, а также из программы-справочника «2 ГИС» (далее – 2 ГИС) о функционировании торгового объекта в запретное время, установленное Законом Камчатского края  </w:t>
      </w:r>
      <w:r>
        <w:rPr>
          <w:rFonts w:ascii="Times New Roman" w:hAnsi="Times New Roman"/>
          <w:sz w:val="28"/>
        </w:rPr>
        <w:t xml:space="preserve">от 04.05.2011 № 598 «Об отдельных вопросах в области производства и оборота этилового спирта, алкогольной и спиртосодержащей продукции в Камчатском крае» и </w:t>
      </w:r>
      <w:r>
        <w:rPr>
          <w:rFonts w:ascii="Times New Roman" w:hAnsi="Times New Roman"/>
          <w:b w:val="false"/>
          <w:sz w:val="28"/>
        </w:rPr>
        <w:t xml:space="preserve"> Постановлением 167-П.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</w:rPr>
        <w:t xml:space="preserve">18. Наличие сведений от государственных органов, органов местного самоуправления муниципальных образований в </w:t>
      </w:r>
      <w:r>
        <w:rPr>
          <w:rFonts w:ascii="Times New Roman" w:hAnsi="Times New Roman"/>
          <w:b w:val="false"/>
          <w:color w:val="000000"/>
          <w:spacing w:val="0"/>
          <w:kern w:val="0"/>
          <w:sz w:val="28"/>
          <w:szCs w:val="20"/>
        </w:rPr>
        <w:t>Камчатском крае, из обращений граждан и организаций</w:t>
      </w:r>
      <w:r>
        <w:rPr>
          <w:rFonts w:ascii="Times New Roman" w:hAnsi="Times New Roman"/>
          <w:b w:val="false"/>
          <w:sz w:val="28"/>
        </w:rPr>
        <w:t>, из сообщений средств массовой информации, а также из 2</w:t>
      </w:r>
      <w:r>
        <w:rPr>
          <w:rFonts w:ascii="Times New Roman" w:hAnsi="Times New Roman"/>
          <w:b w:val="false"/>
          <w:color w:val="000000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ГИС об осуществлении розничной продажи алкогольной продукции на торговом объекте, находящемся рядом с объектами социальной инфраструктуры, для которых устанавливаются границы прилегающих территорий, на которых не допускается розничная продажа алкогольной продукции.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</w:rPr>
        <w:t>19. Наличие сведений о нахождении в одном месте осуществления деятельности объекта регионального контроля, осуществляющего розничную продажу алкогольной и спиртосодержащей продукции, и объекта регионального контроля, осуществляющего розничную продажу алкогольной и спиртосодержащей продукции при оказании услуг общественного питания.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20. Наличие сведений от государственных органов, органов местного самоуправления муниципальных образований в </w:t>
      </w:r>
      <w:r>
        <w:rPr>
          <w:rFonts w:ascii="Times New Roman" w:hAnsi="Times New Roman"/>
          <w:b w:val="false"/>
          <w:color w:val="000000"/>
          <w:spacing w:val="0"/>
          <w:kern w:val="0"/>
          <w:sz w:val="28"/>
          <w:szCs w:val="20"/>
        </w:rPr>
        <w:t>Камчатском крае, из обращений граждан и организаций</w:t>
      </w:r>
      <w:r>
        <w:rPr>
          <w:rFonts w:ascii="Times New Roman" w:hAnsi="Times New Roman"/>
          <w:b w:val="false"/>
          <w:sz w:val="28"/>
        </w:rPr>
        <w:t>, из сообщений средств массовой информации, а также из 2</w:t>
      </w:r>
      <w:r>
        <w:rPr>
          <w:rFonts w:ascii="Times New Roman" w:hAnsi="Times New Roman"/>
          <w:b w:val="false"/>
          <w:color w:val="000000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ГИС об осуществлении розничной продажи алкогольной продукции посредством розлива в потребительскую тару (включая бутылки, банки), позволяющую осуществлять вынос приобретенной алкогольной продукции при оказании услуг общественного питания.».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sectPr>
      <w:headerReference w:type="default" r:id="rId3"/>
      <w:type w:val="nextPage"/>
      <w:pgSz w:w="11906" w:h="16838"/>
      <w:pgMar w:left="1418" w:right="851" w:gutter="0" w:header="709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2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pacing w:val="0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pacing w:val="0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pacing w:val="0"/>
                              <w:rFonts w:ascii="Times New Roman" w:hAnsi="Times New Roman"/>
                            </w:rPr>
                            <w:t>4</w:t>
                          </w:r>
                          <w:r>
                            <w:rPr>
                              <w:sz w:val="28"/>
                              <w:spacing w:val="0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37.35pt;margin-top:0.05pt;width:7pt;height:15.9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spacing w:val="0"/>
                        <w:sz w:val="28"/>
                      </w:rPr>
                    </w:pPr>
                    <w:r>
                      <w:rPr>
                        <w:rFonts w:ascii="Times New Roman" w:hAnsi="Times New Roman"/>
                        <w:spacing w:val="0"/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  <w:spacing w:val="0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z w:val="28"/>
                        <w:spacing w:val="0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8"/>
                        <w:spacing w:val="0"/>
                        <w:rFonts w:ascii="Times New Roman" w:hAnsi="Times New Roman"/>
                      </w:rPr>
                      <w:t>4</w:t>
                    </w:r>
                    <w:r>
                      <w:rPr>
                        <w:sz w:val="28"/>
                        <w:spacing w:val="0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3">
    <w:name w:val="Заголовок 3 Знак"/>
    <w:link w:val="311"/>
    <w:qFormat/>
    <w:rPr>
      <w:rFonts w:ascii="XO Thames" w:hAnsi="XO Thames"/>
      <w:b/>
      <w:sz w:val="26"/>
    </w:rPr>
  </w:style>
  <w:style w:type="character" w:styleId="Contents2">
    <w:name w:val="Contents 2"/>
    <w:qFormat/>
    <w:rPr>
      <w:rFonts w:ascii="XO Thames" w:hAnsi="XO Thames"/>
      <w:color w:val="000000"/>
      <w:sz w:val="28"/>
    </w:rPr>
  </w:style>
  <w:style w:type="character" w:styleId="Contents4">
    <w:name w:val="Contents 4"/>
    <w:qFormat/>
    <w:rPr>
      <w:rFonts w:ascii="XO Thames" w:hAnsi="XO Thames"/>
      <w:color w:val="000000"/>
      <w:sz w:val="28"/>
    </w:rPr>
  </w:style>
  <w:style w:type="character" w:styleId="ListParagraph">
    <w:name w:val="List Paragraph"/>
    <w:link w:val="ListParagraph1"/>
    <w:qFormat/>
    <w:rPr/>
  </w:style>
  <w:style w:type="character" w:styleId="Contents6">
    <w:name w:val="Contents 6"/>
    <w:qFormat/>
    <w:rPr>
      <w:rFonts w:ascii="XO Thames" w:hAnsi="XO Thames"/>
      <w:color w:val="000000"/>
      <w:sz w:val="28"/>
    </w:rPr>
  </w:style>
  <w:style w:type="character" w:styleId="Contents7">
    <w:name w:val="Contents 7"/>
    <w:qFormat/>
    <w:rPr>
      <w:rFonts w:ascii="XO Thames" w:hAnsi="XO Thames"/>
      <w:color w:val="000000"/>
      <w:sz w:val="28"/>
    </w:rPr>
  </w:style>
  <w:style w:type="character" w:styleId="Footnote1">
    <w:name w:val="Footnote1"/>
    <w:link w:val="Footnote11"/>
    <w:qFormat/>
    <w:rPr>
      <w:rFonts w:ascii="XO Thames" w:hAnsi="XO Thames"/>
      <w:color w:val="000000"/>
      <w:sz w:val="22"/>
    </w:rPr>
  </w:style>
  <w:style w:type="character" w:styleId="Textbody">
    <w:name w:val="Text body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color w:val="000000"/>
      <w:sz w:val="26"/>
    </w:rPr>
  </w:style>
  <w:style w:type="character" w:styleId="Style9">
    <w:name w:val="Верхний колонтитул Знак"/>
    <w:basedOn w:val="112"/>
    <w:link w:val="15"/>
    <w:qFormat/>
    <w:rPr/>
  </w:style>
  <w:style w:type="character" w:styleId="9">
    <w:name w:val="Оглавление 9 Знак"/>
    <w:link w:val="91"/>
    <w:qFormat/>
    <w:rPr>
      <w:rFonts w:ascii="XO Thames" w:hAnsi="XO Thames"/>
      <w:sz w:val="28"/>
    </w:rPr>
  </w:style>
  <w:style w:type="character" w:styleId="7">
    <w:name w:val="Оглавление 7 Знак"/>
    <w:link w:val="71"/>
    <w:qFormat/>
    <w:rPr>
      <w:rFonts w:ascii="XO Thames" w:hAnsi="XO Thames"/>
      <w:sz w:val="28"/>
    </w:rPr>
  </w:style>
  <w:style w:type="character" w:styleId="8">
    <w:name w:val="Оглавление 8 Знак"/>
    <w:link w:val="81"/>
    <w:qFormat/>
    <w:rPr>
      <w:rFonts w:ascii="XO Thames" w:hAnsi="XO Thames"/>
      <w:sz w:val="28"/>
    </w:rPr>
  </w:style>
  <w:style w:type="character" w:styleId="Style10">
    <w:name w:val="Колонтитул"/>
    <w:link w:val="16"/>
    <w:qFormat/>
    <w:rPr>
      <w:rFonts w:ascii="XO Thames" w:hAnsi="XO Thames"/>
      <w:color w:val="000000"/>
      <w:sz w:val="20"/>
    </w:rPr>
  </w:style>
  <w:style w:type="character" w:styleId="31">
    <w:name w:val="Оглавление 3 Знак"/>
    <w:link w:val="312"/>
    <w:qFormat/>
    <w:rPr>
      <w:rFonts w:ascii="XO Thames" w:hAnsi="XO Thames"/>
      <w:sz w:val="28"/>
    </w:rPr>
  </w:style>
  <w:style w:type="character" w:styleId="Style11">
    <w:name w:val="Подзаголовок Знак"/>
    <w:link w:val="17"/>
    <w:qFormat/>
    <w:rPr>
      <w:rFonts w:ascii="XO Thames" w:hAnsi="XO Thames"/>
      <w:i/>
      <w:sz w:val="24"/>
    </w:rPr>
  </w:style>
  <w:style w:type="character" w:styleId="5">
    <w:name w:val="Оглавление 5 Знак"/>
    <w:link w:val="511"/>
    <w:qFormat/>
    <w:rPr>
      <w:rFonts w:ascii="XO Thames" w:hAnsi="XO Thames"/>
      <w:sz w:val="2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Style12">
    <w:name w:val="Заголовок"/>
    <w:link w:val="11111"/>
    <w:qFormat/>
    <w:rPr>
      <w:rFonts w:ascii="Liberation Sans" w:hAnsi="Liberation Sans"/>
      <w:sz w:val="28"/>
    </w:rPr>
  </w:style>
  <w:style w:type="character" w:styleId="Header1">
    <w:name w:val="Header1"/>
    <w:qFormat/>
    <w:rPr/>
  </w:style>
  <w:style w:type="character" w:styleId="Contents3">
    <w:name w:val="Contents 3"/>
    <w:qFormat/>
    <w:rPr>
      <w:rFonts w:ascii="XO Thames" w:hAnsi="XO Thames"/>
      <w:color w:val="000000"/>
      <w:sz w:val="28"/>
    </w:rPr>
  </w:style>
  <w:style w:type="character" w:styleId="6">
    <w:name w:val="Оглавление 6 Знак"/>
    <w:link w:val="61"/>
    <w:qFormat/>
    <w:rPr>
      <w:rFonts w:ascii="XO Thames" w:hAnsi="XO Thames"/>
      <w:sz w:val="28"/>
    </w:rPr>
  </w:style>
  <w:style w:type="character" w:styleId="21">
    <w:name w:val="Гиперссылка21"/>
    <w:link w:val="211"/>
    <w:qFormat/>
    <w:rPr>
      <w:rFonts w:ascii="Calibri" w:hAnsi="Calibri"/>
      <w:color w:val="0000FF"/>
      <w:sz w:val="22"/>
      <w:u w:val="single"/>
    </w:rPr>
  </w:style>
  <w:style w:type="character" w:styleId="11">
    <w:name w:val="Гиперссылка11"/>
    <w:basedOn w:val="111"/>
    <w:link w:val="1113"/>
    <w:qFormat/>
    <w:rPr>
      <w:color w:themeColor="hyperlink" w:val="0563C1"/>
      <w:u w:val="single"/>
    </w:rPr>
  </w:style>
  <w:style w:type="character" w:styleId="NoSpacing">
    <w:name w:val="No Spacing"/>
    <w:link w:val="NoSpacing1"/>
    <w:qFormat/>
    <w:rPr>
      <w:rFonts w:ascii="Calibri" w:hAnsi="Calibri" w:asciiTheme="minorAscii" w:hAnsiTheme="minorHAnsi"/>
      <w:color w:val="000000"/>
      <w:sz w:val="22"/>
    </w:rPr>
  </w:style>
  <w:style w:type="character" w:styleId="51">
    <w:name w:val="Заголовок 5 Знак"/>
    <w:link w:val="512"/>
    <w:qFormat/>
    <w:rPr>
      <w:rFonts w:ascii="XO Thames" w:hAnsi="XO Thames"/>
      <w:b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Style13">
    <w:name w:val="Нижний колонтитул Знак"/>
    <w:basedOn w:val="112"/>
    <w:link w:val="18"/>
    <w:qFormat/>
    <w:rPr>
      <w:rFonts w:ascii="Times New Roman" w:hAnsi="Times New Roman"/>
      <w:sz w:val="28"/>
    </w:rPr>
  </w:style>
  <w:style w:type="character" w:styleId="Heading51">
    <w:name w:val="Heading 51"/>
    <w:qFormat/>
    <w:rPr>
      <w:rFonts w:ascii="XO Thames" w:hAnsi="XO Thames"/>
      <w:b/>
      <w:color w:val="000000"/>
      <w:sz w:val="22"/>
    </w:rPr>
  </w:style>
  <w:style w:type="character" w:styleId="Caption1">
    <w:name w:val="Caption1"/>
    <w:qFormat/>
    <w:rPr>
      <w:i/>
      <w:sz w:val="24"/>
    </w:rPr>
  </w:style>
  <w:style w:type="character" w:styleId="2">
    <w:name w:val="Заголовок 2 Знак"/>
    <w:link w:val="212"/>
    <w:qFormat/>
    <w:rPr>
      <w:rFonts w:ascii="XO Thames" w:hAnsi="XO Thames"/>
      <w:b/>
      <w:sz w:val="28"/>
    </w:rPr>
  </w:style>
  <w:style w:type="character" w:styleId="111">
    <w:name w:val="Основной шрифт абзаца11"/>
    <w:link w:val="1114"/>
    <w:qFormat/>
    <w:rPr>
      <w:rFonts w:ascii="Calibri" w:hAnsi="Calibri" w:asciiTheme="minorAscii" w:hAnsiTheme="minorHAnsi"/>
      <w:color w:val="000000"/>
      <w:sz w:val="22"/>
    </w:rPr>
  </w:style>
  <w:style w:type="character" w:styleId="Heading11">
    <w:name w:val="Heading 11"/>
    <w:qFormat/>
    <w:rPr>
      <w:rFonts w:ascii="XO Thames" w:hAnsi="XO Thames"/>
      <w:b/>
      <w:color w:val="000000"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22">
    <w:name w:val="Основной шрифт абзаца2"/>
    <w:link w:val="213"/>
    <w:qFormat/>
    <w:rPr>
      <w:rFonts w:ascii="Calibri" w:hAnsi="Calibri" w:asciiTheme="minorAscii" w:hAnsiTheme="minorHAnsi"/>
      <w:color w:val="000000"/>
      <w:sz w:val="22"/>
    </w:rPr>
  </w:style>
  <w:style w:type="character" w:styleId="Contents1">
    <w:name w:val="Contents 1"/>
    <w:qFormat/>
    <w:rPr>
      <w:rFonts w:ascii="XO Thames" w:hAnsi="XO Thames"/>
      <w:b/>
      <w:color w:val="000000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1">
    <w:name w:val="Оглавление 1 Знак"/>
    <w:link w:val="115"/>
    <w:qFormat/>
    <w:rPr>
      <w:rFonts w:ascii="XO Thames" w:hAnsi="XO Thames"/>
      <w:b/>
      <w:sz w:val="2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Contents9">
    <w:name w:val="Contents 9"/>
    <w:qFormat/>
    <w:rPr>
      <w:rFonts w:ascii="XO Thames" w:hAnsi="XO Thames"/>
      <w:color w:val="000000"/>
      <w:sz w:val="28"/>
    </w:rPr>
  </w:style>
  <w:style w:type="character" w:styleId="List1">
    <w:name w:val="List1"/>
    <w:basedOn w:val="Textbody"/>
    <w:qFormat/>
    <w:rPr/>
  </w:style>
  <w:style w:type="character" w:styleId="Style14">
    <w:name w:val="Заголовок Знак"/>
    <w:link w:val="19"/>
    <w:qFormat/>
    <w:rPr>
      <w:rFonts w:ascii="XO Thames" w:hAnsi="XO Thames"/>
      <w:b/>
      <w:caps/>
      <w:sz w:val="40"/>
    </w:rPr>
  </w:style>
  <w:style w:type="character" w:styleId="Contents8">
    <w:name w:val="Contents 8"/>
    <w:qFormat/>
    <w:rPr>
      <w:rFonts w:ascii="XO Thames" w:hAnsi="XO Thames"/>
      <w:color w:val="000000"/>
      <w:sz w:val="28"/>
    </w:rPr>
  </w:style>
  <w:style w:type="character" w:styleId="4">
    <w:name w:val="Заголовок 4 Знак"/>
    <w:link w:val="411"/>
    <w:qFormat/>
    <w:rPr>
      <w:rFonts w:ascii="XO Thames" w:hAnsi="XO Thames"/>
      <w:b/>
      <w:sz w:val="24"/>
    </w:rPr>
  </w:style>
  <w:style w:type="character" w:styleId="Contents5">
    <w:name w:val="Contents 5"/>
    <w:qFormat/>
    <w:rPr>
      <w:rFonts w:ascii="XO Thames" w:hAnsi="XO Thames"/>
      <w:color w:val="000000"/>
      <w:sz w:val="28"/>
    </w:rPr>
  </w:style>
  <w:style w:type="character" w:styleId="41">
    <w:name w:val="Оглавление 4 Знак"/>
    <w:link w:val="412"/>
    <w:qFormat/>
    <w:rPr>
      <w:rFonts w:ascii="XO Thames" w:hAnsi="XO Thames"/>
      <w:sz w:val="28"/>
    </w:rPr>
  </w:style>
  <w:style w:type="character" w:styleId="112">
    <w:name w:val="Обычный11"/>
    <w:link w:val="1115"/>
    <w:qFormat/>
    <w:rPr>
      <w:rFonts w:ascii="Calibri" w:hAnsi="Calibri" w:asciiTheme="minorAscii" w:hAnsiTheme="minorHAnsi"/>
      <w:color w:val="000000"/>
      <w:sz w:val="22"/>
    </w:rPr>
  </w:style>
  <w:style w:type="character" w:styleId="Subtitle1">
    <w:name w:val="Subtitle1"/>
    <w:qFormat/>
    <w:rPr>
      <w:rFonts w:ascii="XO Thames" w:hAnsi="XO Thames"/>
      <w:i/>
      <w:color w:val="000000"/>
      <w:sz w:val="24"/>
    </w:rPr>
  </w:style>
  <w:style w:type="character" w:styleId="Title1">
    <w:name w:val="Title1"/>
    <w:qFormat/>
    <w:rPr>
      <w:rFonts w:ascii="XO Thames" w:hAnsi="XO Thames"/>
      <w:b/>
      <w:caps/>
      <w:color w:val="000000"/>
      <w:sz w:val="40"/>
    </w:rPr>
  </w:style>
  <w:style w:type="character" w:styleId="23">
    <w:name w:val="Оглавление 2 Знак"/>
    <w:link w:val="214"/>
    <w:qFormat/>
    <w:rPr>
      <w:rFonts w:ascii="XO Thames" w:hAnsi="XO Thames"/>
      <w:sz w:val="28"/>
    </w:rPr>
  </w:style>
  <w:style w:type="character" w:styleId="Heading41">
    <w:name w:val="Heading 41"/>
    <w:qFormat/>
    <w:rPr>
      <w:rFonts w:ascii="XO Thames" w:hAnsi="XO Thames"/>
      <w:b/>
      <w:color w:val="000000"/>
      <w:sz w:val="24"/>
    </w:rPr>
  </w:style>
  <w:style w:type="character" w:styleId="12">
    <w:name w:val="Заголовок 1 Знак"/>
    <w:link w:val="116"/>
    <w:qFormat/>
    <w:rPr>
      <w:rFonts w:ascii="XO Thames" w:hAnsi="XO Thames"/>
      <w:b/>
      <w:sz w:val="32"/>
    </w:rPr>
  </w:style>
  <w:style w:type="character" w:styleId="Heading21">
    <w:name w:val="Heading 21"/>
    <w:qFormat/>
    <w:rPr>
      <w:rFonts w:ascii="XO Thames" w:hAnsi="XO Thames"/>
      <w:b/>
      <w:color w:val="000000"/>
      <w:sz w:val="28"/>
    </w:rPr>
  </w:style>
  <w:style w:type="character" w:styleId="Style15">
    <w:name w:val="Содержимое врезки"/>
    <w:link w:val="110"/>
    <w:qFormat/>
    <w:rPr/>
  </w:style>
  <w:style w:type="character" w:styleId="Style16">
    <w:name w:val="Указатель"/>
    <w:link w:val="11112"/>
    <w:qFormat/>
    <w:rPr/>
  </w:style>
  <w:style w:type="paragraph" w:styleId="13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4">
    <w:name w:val="Указатель1"/>
    <w:basedOn w:val="Normal"/>
    <w:qFormat/>
    <w:pPr>
      <w:suppressLineNumbers/>
    </w:pPr>
    <w:rPr>
      <w:rFonts w:cs="Lucida Sans"/>
    </w:rPr>
  </w:style>
  <w:style w:type="paragraph" w:styleId="113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4">
    <w:name w:val="Указатель11"/>
    <w:basedOn w:val="Normal"/>
    <w:qFormat/>
    <w:pPr>
      <w:suppressLineNumbers/>
    </w:pPr>
    <w:rPr>
      <w:rFonts w:cs="Lucida Sans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12">
    <w:name w:val="Указатель111"/>
    <w:basedOn w:val="Normal"/>
    <w:qFormat/>
    <w:pPr>
      <w:suppressLineNumbers/>
    </w:pPr>
    <w:rPr>
      <w:rFonts w:cs="Lucida Sans"/>
    </w:rPr>
  </w:style>
  <w:style w:type="paragraph" w:styleId="11111">
    <w:name w:val="Заголовок1111"/>
    <w:basedOn w:val="Normal"/>
    <w:next w:val="BodyText"/>
    <w:link w:val="Style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2">
    <w:name w:val="Указатель1111"/>
    <w:basedOn w:val="Normal"/>
    <w:link w:val="Style16"/>
    <w:qFormat/>
    <w:pPr/>
    <w:rPr/>
  </w:style>
  <w:style w:type="paragraph" w:styleId="311">
    <w:name w:val="Заголовок 3 Знак1"/>
    <w:link w:val="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spacing w:before="0" w:after="160"/>
      <w:ind w:hanging="0" w:left="720"/>
      <w:contextualSpacing/>
    </w:pPr>
    <w:rPr/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5">
    <w:name w:val="Верхний колонтитул Знак1"/>
    <w:basedOn w:val="1115"/>
    <w:link w:val="Style9"/>
    <w:qFormat/>
    <w:pPr/>
    <w:rPr/>
  </w:style>
  <w:style w:type="paragraph" w:styleId="91">
    <w:name w:val="Оглавление 9 Знак1"/>
    <w:link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1">
    <w:name w:val="Оглавление 7 Знак1"/>
    <w:link w:val="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81">
    <w:name w:val="Оглавление 8 Знак1"/>
    <w:link w:val="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6">
    <w:name w:val="Колонтитул1"/>
    <w:link w:val="Style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2">
    <w:name w:val="Оглавление 3 Знак1"/>
    <w:link w:val="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Подзаголовок Знак1"/>
    <w:link w:val="Sty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511">
    <w:name w:val="Оглавление 5 Знак1"/>
    <w:link w:val="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24">
    <w:name w:val="Колонтитул2"/>
    <w:basedOn w:val="Normal"/>
    <w:qFormat/>
    <w:pPr/>
    <w:rPr/>
  </w:style>
  <w:style w:type="paragraph" w:styleId="32">
    <w:name w:val="Колонтитул3"/>
    <w:basedOn w:val="Normal"/>
    <w:qFormat/>
    <w:pPr/>
    <w:rPr/>
  </w:style>
  <w:style w:type="paragraph" w:styleId="42">
    <w:name w:val="Колонтитул4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1">
    <w:name w:val="Оглавление 6 Знак1"/>
    <w:link w:val="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211">
    <w:name w:val="Гиперссылка211"/>
    <w:link w:val="2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1113">
    <w:name w:val="Гиперссылка111"/>
    <w:basedOn w:val="1114"/>
    <w:link w:val="11"/>
    <w:qFormat/>
    <w:pPr/>
    <w:rPr>
      <w:color w:themeColor="hyperlink" w:val="0563C1"/>
      <w:u w:val="single"/>
    </w:rPr>
  </w:style>
  <w:style w:type="paragraph" w:styleId="NoSpacing1">
    <w:name w:val="No Spacing1"/>
    <w:link w:val="NoSpac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512">
    <w:name w:val="Заголовок 5 Знак1"/>
    <w:link w:val="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18">
    <w:name w:val="Нижний колонтитул Знак1"/>
    <w:basedOn w:val="1115"/>
    <w:link w:val="Style13"/>
    <w:qFormat/>
    <w:pPr/>
    <w:rPr>
      <w:rFonts w:ascii="Times New Roman" w:hAnsi="Times New Roman"/>
      <w:sz w:val="28"/>
    </w:rPr>
  </w:style>
  <w:style w:type="paragraph" w:styleId="212">
    <w:name w:val="Заголовок 2 Знак1"/>
    <w:link w:val="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4">
    <w:name w:val="Основной шрифт абзаца111"/>
    <w:link w:val="11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2">
    <w:name w:val="Footnote2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213">
    <w:name w:val="Основной шрифт абзаца21"/>
    <w:link w:val="22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5">
    <w:name w:val="Оглавление 1 Знак1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Заголовок Знак1"/>
    <w:link w:val="Style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411">
    <w:name w:val="Заголовок 4 Знак1"/>
    <w:link w:val="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412">
    <w:name w:val="Оглавление 4 Знак1"/>
    <w:link w:val="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15">
    <w:name w:val="Обычный111"/>
    <w:link w:val="112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214">
    <w:name w:val="Оглавление 2 Знак1"/>
    <w:link w:val="2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6">
    <w:name w:val="Заголовок 1 Знак1"/>
    <w:link w:val="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110">
    <w:name w:val="Содержимое врезки1"/>
    <w:basedOn w:val="Normal"/>
    <w:link w:val="Style15"/>
    <w:qFormat/>
    <w:pPr/>
    <w:rPr/>
  </w:style>
  <w:style w:type="paragraph" w:styleId="25">
    <w:name w:val="Содержимое врезки2"/>
    <w:basedOn w:val="Normal"/>
    <w:qFormat/>
    <w:pPr/>
    <w:rPr/>
  </w:style>
  <w:style w:type="paragraph" w:styleId="33">
    <w:name w:val="Содержимое врезки3"/>
    <w:basedOn w:val="Normal"/>
    <w:qFormat/>
    <w:pPr/>
    <w:rPr/>
  </w:style>
  <w:style w:type="paragraph" w:styleId="43">
    <w:name w:val="Содержимое врезки4"/>
    <w:basedOn w:val="Normal"/>
    <w:qFormat/>
    <w:pPr/>
    <w:rPr/>
  </w:style>
  <w:style w:type="table" w:styleId="Style_62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63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LibreOffice/7.6.7.2$Windows_X86_64 LibreOffice_project/dd47e4b30cb7dab30588d6c79c651f218165e3c5</Application>
  <AppVersion>15.0000</AppVersion>
  <Pages>4</Pages>
  <Words>798</Words>
  <Characters>5709</Characters>
  <CharactersWithSpaces>6481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2024-07-30T14:16:39Z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