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СЕЛЬСКОГО ХОЗЯЙСТВА, ПИЩЕВОЙ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ПЕРЕРАБАТЫВАЮЩЕЙ ПРОМЫШЛЕННОСТИ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признании утратившими силу отдельных приказов Министерства сельского хозяйства, пищевой и перерабатывающей промышленности Камчатского края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>:</w:t>
      </w:r>
    </w:p>
    <w:p w14:paraId="17000000">
      <w:pPr>
        <w:numPr>
          <w:numId w:val="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приказ</w:t>
      </w:r>
      <w:r>
        <w:rPr>
          <w:rStyle w:val="Style_4_ch"/>
          <w:rFonts w:ascii="Times New Roman" w:hAnsi="Times New Roman"/>
          <w:sz w:val="28"/>
        </w:rPr>
        <w:t xml:space="preserve"> Министерства сельского хозяйства, пищевой и перерабатывающей промышленности Камчатского края </w:t>
      </w:r>
      <w:r>
        <w:rPr>
          <w:rStyle w:val="Style_4_ch"/>
          <w:rFonts w:ascii="Times New Roman" w:hAnsi="Times New Roman"/>
          <w:sz w:val="28"/>
        </w:rPr>
        <w:t xml:space="preserve">от </w:t>
      </w:r>
      <w:r>
        <w:rPr>
          <w:rStyle w:val="Style_4_ch"/>
          <w:rFonts w:ascii="Times New Roman" w:hAnsi="Times New Roman"/>
          <w:sz w:val="28"/>
        </w:rPr>
        <w:t xml:space="preserve">13.01.2023 № </w:t>
      </w:r>
      <w:r>
        <w:rPr>
          <w:rStyle w:val="Style_4_ch"/>
          <w:rFonts w:ascii="Times New Roman" w:hAnsi="Times New Roman"/>
          <w:sz w:val="28"/>
        </w:rPr>
        <w:t>29/4</w:t>
      </w:r>
      <w:r>
        <w:rPr>
          <w:rStyle w:val="Style_4_ch"/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>Об утверждении форм документов для получения субсидии на возмещение части затрат, связанных с обеспечением сельскохозяйственных товаропроизводителей концентрированными кормами для крупного рогатого скота молочного направления»;</w:t>
      </w:r>
    </w:p>
    <w:p w14:paraId="18000000">
      <w:pPr>
        <w:numPr>
          <w:numId w:val="2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приказ</w:t>
      </w:r>
      <w:r>
        <w:rPr>
          <w:rStyle w:val="Style_4_ch"/>
          <w:rFonts w:ascii="Times New Roman" w:hAnsi="Times New Roman"/>
          <w:sz w:val="28"/>
        </w:rPr>
        <w:t xml:space="preserve"> Министерства сельского хозяйства, пищевой и перерабатываю</w:t>
      </w:r>
      <w:r>
        <w:rPr>
          <w:rFonts w:ascii="Times New Roman" w:hAnsi="Times New Roman"/>
          <w:sz w:val="28"/>
        </w:rPr>
        <w:t xml:space="preserve">щей промышленности Камчатского края </w:t>
      </w:r>
      <w:r>
        <w:rPr>
          <w:rFonts w:ascii="Times New Roman" w:hAnsi="Times New Roman"/>
          <w:sz w:val="28"/>
        </w:rPr>
        <w:t>от 11.07.2023 № 27-Н «</w:t>
      </w:r>
      <w:r>
        <w:rPr>
          <w:rStyle w:val="Style_4_ch"/>
          <w:rFonts w:ascii="Times New Roman" w:hAnsi="Times New Roman"/>
          <w:sz w:val="28"/>
        </w:rPr>
        <w:t>Об</w:t>
      </w:r>
      <w:r>
        <w:rPr>
          <w:rStyle w:val="Style_4_ch"/>
          <w:rFonts w:ascii="Times New Roman" w:hAnsi="Times New Roman"/>
          <w:sz w:val="28"/>
        </w:rPr>
        <w:t xml:space="preserve"> утверждении форм документов для получения субсидии из краевого бюджета предприятиями, осуществляющими деятельность в сфере пищевой и перерабатывающей промышленности, на возмещение части транспортных расходов, связанных с доставкой пищевой продукции собственного производства в другие субъекты Российской Федерации»;</w:t>
      </w:r>
    </w:p>
    <w:p w14:paraId="19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приказ</w:t>
      </w:r>
      <w:r>
        <w:rPr>
          <w:rStyle w:val="Style_4_ch"/>
          <w:rFonts w:ascii="Times New Roman" w:hAnsi="Times New Roman"/>
          <w:sz w:val="28"/>
        </w:rPr>
        <w:t xml:space="preserve"> Министерства сельского хозяйства, пищевой и перерабатывающей промышленности Камчатского края </w:t>
      </w:r>
      <w:r>
        <w:rPr>
          <w:rStyle w:val="Style_4_ch"/>
          <w:rFonts w:ascii="Times New Roman" w:hAnsi="Times New Roman"/>
          <w:sz w:val="28"/>
        </w:rPr>
        <w:t>от 15.12.2023 № 37-Н «</w:t>
      </w:r>
      <w:r>
        <w:rPr>
          <w:rStyle w:val="Style_4_ch"/>
          <w:rFonts w:ascii="Times New Roman" w:hAnsi="Times New Roman"/>
          <w:sz w:val="28"/>
        </w:rPr>
        <w:t>Об утверждении форм документов для получения субсидии предприятиям комбикормовой промышленности на возмещение части затрат на приобретение зе</w:t>
      </w:r>
      <w:r>
        <w:rPr>
          <w:rStyle w:val="Style_4_ch"/>
          <w:rFonts w:ascii="Times New Roman" w:hAnsi="Times New Roman"/>
          <w:sz w:val="28"/>
        </w:rPr>
        <w:t>рновых, зернобобовых и масличных культур с учетом расходов на доставку»;</w:t>
      </w:r>
    </w:p>
    <w:p w14:paraId="1A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приказ</w:t>
      </w:r>
      <w:r>
        <w:rPr>
          <w:rStyle w:val="Style_4_ch"/>
          <w:rFonts w:ascii="Times New Roman" w:hAnsi="Times New Roman"/>
          <w:sz w:val="28"/>
        </w:rPr>
        <w:t xml:space="preserve"> Министерства сельского хозяйства, пищевой и перерабатывающей промышленности Камчатс</w:t>
      </w:r>
      <w:r>
        <w:rPr>
          <w:rStyle w:val="Style_4_ch"/>
          <w:rFonts w:ascii="Times New Roman" w:hAnsi="Times New Roman"/>
          <w:sz w:val="28"/>
        </w:rPr>
        <w:t xml:space="preserve">кого края </w:t>
      </w:r>
      <w:r>
        <w:rPr>
          <w:rStyle w:val="Style_4_ch"/>
          <w:rFonts w:ascii="Times New Roman" w:hAnsi="Times New Roman"/>
          <w:sz w:val="28"/>
        </w:rPr>
        <w:t>от 19.12.2023 № 38-Н «</w:t>
      </w:r>
      <w:r>
        <w:rPr>
          <w:rStyle w:val="Style_4_ch"/>
          <w:rFonts w:ascii="Times New Roman" w:hAnsi="Times New Roman"/>
          <w:sz w:val="28"/>
        </w:rPr>
        <w:t>О внесении изменений в Приказ Министерства сельского хозяйства, пищевой и перерабатывающей промышленности Камчатского края от 15.12.2023 № 37-Н «Об утверждении форм документов для получения субсидии на возмещение части затрат на приобретение зерновых, зернобобовых и масличных культур с учетом расходов на доставку».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дня его официального опубликования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</w:t>
            </w:r>
            <w:r>
              <w:rPr>
                <w:rFonts w:ascii="Times New Roman" w:hAnsi="Times New Roman"/>
                <w:sz w:val="28"/>
              </w:rPr>
              <w:t xml:space="preserve"> Черныш</w:t>
            </w:r>
            <w:bookmarkStart w:id="3" w:name="_GoBack"/>
            <w:bookmarkEnd w:id="3"/>
          </w:p>
        </w:tc>
      </w:tr>
    </w:tbl>
    <w:p w14:paraId="23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4_ch"/>
    <w:link w:val="Style_12"/>
    <w:rPr>
      <w:rFonts w:ascii="Times New Roman" w:hAnsi="Times New Roman"/>
      <w:sz w:val="28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9"/>
    <w:link w:val="Style_16_ch"/>
    <w:rPr>
      <w:color w:themeColor="hyperlink" w:val="0563C1"/>
      <w:u w:val="single"/>
    </w:rPr>
  </w:style>
  <w:style w:styleId="Style_16_ch" w:type="character">
    <w:name w:val="Hyperlink"/>
    <w:basedOn w:val="Style_9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Balloon Text"/>
    <w:basedOn w:val="Style_4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2024-06-26T04:31:49Z</dcterms:modified>
</cp:coreProperties>
</file>