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E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F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11000000">
      <w:pPr>
        <w:pStyle w:val="Style_2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2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4"/>
        </w:rPr>
      </w:pPr>
      <w:bookmarkStart w:id="2" w:name="_GoBack"/>
      <w:bookmarkEnd w:id="2"/>
    </w:p>
    <w:p w14:paraId="13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0"/>
              <w:spacing w:after="16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 внесении изменений в часть 43 раздела 2 приложения к приказу Министерства социального благополучия и семейной политики Камчатского края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от 19.01.2024 № 3-Н «Об утверждении Административного регламента о предоставлении Министерством социального благополучия и семейной политики Камчатского края государственной услуги «Принятие решения об оказании материальной помощи гражданам, оказавшимся в трудной жизненной ситуации, проживающим в Камчатском крае»</w:t>
            </w:r>
          </w:p>
        </w:tc>
      </w:tr>
    </w:tbl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</w:rPr>
        <w:t xml:space="preserve">Внести </w:t>
      </w:r>
      <w:r>
        <w:rPr>
          <w:rFonts w:ascii="Times New Roman" w:hAnsi="Times New Roman"/>
          <w:b w:val="0"/>
          <w:color w:val="000000"/>
          <w:spacing w:val="0"/>
          <w:sz w:val="28"/>
        </w:rPr>
        <w:t>изменения в часть 43 раздела 2 приложения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 приказу</w:t>
      </w:r>
      <w:r>
        <w:rPr>
          <w:rFonts w:ascii="Times New Roman" w:hAnsi="Times New Roman"/>
          <w:b w:val="0"/>
          <w:color w:val="000000"/>
          <w:sz w:val="28"/>
        </w:rPr>
        <w:t xml:space="preserve"> М</w:t>
      </w:r>
      <w:r>
        <w:rPr>
          <w:rFonts w:ascii="Times New Roman" w:hAnsi="Times New Roman"/>
          <w:color w:val="000000"/>
          <w:sz w:val="28"/>
        </w:rPr>
        <w:t>инистерства социального благополучия и семейной политики Камчатского края от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19.01.2024 № 3-Н </w:t>
      </w:r>
      <w:r>
        <w:rPr>
          <w:rFonts w:ascii="Times New Roman" w:hAnsi="Times New Roman"/>
          <w:b w:val="0"/>
          <w:sz w:val="28"/>
        </w:rPr>
        <w:t>«Об утверждении Административного регламента</w:t>
      </w:r>
      <w:r>
        <w:br/>
      </w:r>
      <w:r>
        <w:rPr>
          <w:rFonts w:ascii="Times New Roman" w:hAnsi="Times New Roman"/>
          <w:b w:val="0"/>
          <w:sz w:val="28"/>
        </w:rPr>
        <w:t xml:space="preserve">о предоставлении Министерством социального благополучия и семейной политики Камчатского края государственной услуги «Принятие решения об оказании материальной помощи гражданам, оказавшимся в трудной жизненной ситуации, проживающим в Камчатском крае», </w:t>
      </w:r>
      <w:r>
        <w:rPr>
          <w:rFonts w:ascii="Times New Roman" w:hAnsi="Times New Roman"/>
          <w:color w:val="000000"/>
          <w:sz w:val="28"/>
        </w:rPr>
        <w:t>изложив в следующей редакции: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43. Перечень документов (сведений), необходимых для предоставления государственной услуги,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C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сведения о месте жительства (месте пребывания), об убытии гражданина с места жительства (места пребывания) в Камчатском крае, составе семьи (при наличии), находящиеся в распоряжении Министерства внутренних дел Российской Федерации и их территориальных органов (органов местного самоуправления). В случае отсутствия возможности получения в Министерства внутренних дел Российской Федерации и их территориальных органов (органов местного самоуправления) гражданин предоставляет документы, подтверждающие эти сведения самостоятельно;</w:t>
      </w:r>
    </w:p>
    <w:p w14:paraId="1D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сведения о государственной регистрации рождения, смерти, перемены имени, отчества (при наличии), фамилии, находящиеся в Единой централизованной цифровую платформу в социальной сфере государственной информационной системы социального обслуживания (далее - ЕЦФП).</w:t>
      </w:r>
    </w:p>
    <w:p w14:paraId="1E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возможности получения в ЕЦФП сведений о государственной регистрации рождения, смерти, перемены имени, отчества, фамилии гражданин предоставляет документы, подтверждающие их факт самостоятельно;</w:t>
      </w:r>
    </w:p>
    <w:p w14:paraId="1F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сведения, находящиеся в распоряжении территориального органа Фонда пенсионного и социального страхования Российской Федерации по Камчатскому краю:</w:t>
      </w:r>
    </w:p>
    <w:p w14:paraId="20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сведения об осуществлении (неосуществлении) заявителем и (или) членами его семьи трудовой деятельности (для заявителя и членов его семьи в возрасте старше 14 лет);</w:t>
      </w:r>
    </w:p>
    <w:p w14:paraId="21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сведения о лице, зарегистрированном в системе обязательного пенсионного страхования;</w:t>
      </w:r>
    </w:p>
    <w:p w14:paraId="22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 размере страховой пенсии по старости (инвалидности); размер доплат, устанавливаемых к пенсии;</w:t>
      </w:r>
    </w:p>
    <w:p w14:paraId="23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размер денежных выплат, указанных в части 2 статьи 12.1 Федерального закона от 17.07.1999 N 178-ФЗ "О государственной социальной помощи";</w:t>
      </w:r>
    </w:p>
    <w:p w14:paraId="24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сведения о размере государственных и социальных пособий, компенсационных выплат и иных мер социальной поддержки в виде выплат;</w:t>
      </w:r>
    </w:p>
    <w:p w14:paraId="25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сведения об осуществлении ухода за нетрудоспособными лицами, сведения о получении компенсационной выплаты неработающим трудоспособным лицом, осуществляющим уход за инвалидом I группы, ребенком-инвалидом в возрасте до 18 лет, а также за лицами, признанными инвалидами и престарелыми, нуждающимися по заключению медицинской организации в постоянном постороннем уходе либо достигшим возраста 80 лет;</w:t>
      </w:r>
    </w:p>
    <w:p w14:paraId="26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размер выплат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14:paraId="27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сведения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</w:p>
    <w:p w14:paraId="28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14:paraId="29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14:paraId="2A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доход, находящиеся в распоряжении Федеральной налоговой службы Российской Федерации;</w:t>
      </w:r>
    </w:p>
    <w:p w14:paraId="2B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сведения о регистрации граждан в качестве безработных, размере пособий, находящиеся в распоряжении органов государственной службы занятости;</w:t>
      </w:r>
    </w:p>
    <w:p w14:paraId="2C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 размере социальных пособий, находящиеся в распоряжении краевого государственного казенного учреждения "Камчатский центр по выплате государственных и социальных пособий";</w:t>
      </w:r>
    </w:p>
    <w:p w14:paraId="2D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сведения из Единого государственного реестра прав на недвижимое имущество и сделок с ним о правах отдельного лица (в том числе в случае перемены фамилии, имени, отчества гражданина и (или) членов его семьи) на имеющиеся у него в собственности объекты недвижимости (в том числе находящиеся под арестом) на территории Российской Федерации, находящиеся в распоряжении Федеральной службы государственной регистрации, кадастра и картографии (при отсутствии указанных сведений в Федеральной службе государственной регистрации, кадастра и картографии заявитель самостоятельно представляет правоустанавливающие документы на объекты недвижимого имущества);</w:t>
      </w:r>
    </w:p>
    <w:p w14:paraId="2E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из федерального реестра инвалидов, подтверждающие факт установления гражданину и (или) членам семьи инвалидности (при отсутствии в федеральном реестре инвалидов указанных сведений гражданином самостоятельно представляет документ, подтверждающий факт установления инвалидности);</w:t>
      </w:r>
    </w:p>
    <w:p w14:paraId="2F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сведения, находящиеся в распоряжении органов опеки и попечительства:</w:t>
      </w:r>
    </w:p>
    <w:p w14:paraId="30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сведения, содержащиеся в решении органа опеки и попечительства об установлении опеки над ребенком;</w:t>
      </w:r>
    </w:p>
    <w:p w14:paraId="31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здоровью;</w:t>
      </w:r>
    </w:p>
    <w:p w14:paraId="32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об ограничении дееспособности или признании родителя либо иного законного представителя ребенка недееспособным;</w:t>
      </w:r>
    </w:p>
    <w:p w14:paraId="33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сведения, находящиеся в распоряжении органов службы занятости:</w:t>
      </w:r>
    </w:p>
    <w:p w14:paraId="34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 наличии статуса безработного или ищущего работу на дату подачи заявителем заявления;</w:t>
      </w:r>
    </w:p>
    <w:p w14:paraId="35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 размере пособия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14:paraId="36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 получении (неполучении) гражданином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граждан;</w:t>
      </w:r>
    </w:p>
    <w:p w14:paraId="37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сведения об отбывании наказания в виде лишения свободы, нахождении на принудительном лечении по решению суда (при необходимости), находящиеся в распоряжении Федеральной службы исполнения наказания Российской Федерации;</w:t>
      </w:r>
    </w:p>
    <w:p w14:paraId="38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сведения об исполнительных документах и постановлениях по исполнительному производству в отношении должника по алиментам (при необходимости), находящиеся в распоряжении Федеральной службы судебных приставов Российской Федерации;</w:t>
      </w:r>
    </w:p>
    <w:p w14:paraId="39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сведения о наличии у зарегистрированных на членов семьи (одиноко проживающего гражданина) автотранспортных средств, находящиеся в распоряжении Министерства внутренних дел России и их территориальных органов;</w:t>
      </w:r>
    </w:p>
    <w:p w14:paraId="3A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сведения о зарегистрированных на членов семьи (одиноко проживающего гражданина) самоходных машин и других видов техники, находящиеся в распоряжении Управления государственного технического надзора Камчатского края Министерства транспорта и дорожного строительства Камчатского края;</w:t>
      </w:r>
    </w:p>
    <w:p w14:paraId="3B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сведения о зарегистрированных на членов семьи (одиноко проживающего гражданина) маломерных судах,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краю.</w:t>
      </w:r>
    </w:p>
    <w:p w14:paraId="3C000000">
      <w:pPr>
        <w:pStyle w:val="Style_2"/>
        <w:widowControl w:val="0"/>
        <w:spacing w:after="0" w:before="0" w:line="240" w:lineRule="auto"/>
        <w:ind w:firstLine="540" w:left="0" w:right="0"/>
        <w:jc w:val="both"/>
      </w:pPr>
      <w:r>
        <w:rPr>
          <w:rFonts w:ascii="Times New Roman" w:hAnsi="Times New Roman"/>
          <w:sz w:val="28"/>
        </w:rPr>
        <w:t>16) сведения о доходах, полученных в рамках применения специального налогового режима "Налог на профессиональный доход", находящийся в распоряжении Федеральной налоговой службы Российской Федерации. В случае отсутствия возможности получения в Федеральной налоговой службы Российской Федерации гражданин предоставляет документы, подтверждающие эти сведения самостоятельно.</w:t>
      </w:r>
      <w:r>
        <w:rPr>
          <w:rFonts w:ascii="Times New Roman" w:hAnsi="Times New Roman"/>
          <w:b w:val="0"/>
          <w:sz w:val="28"/>
        </w:rPr>
        <w:t>».</w:t>
      </w:r>
    </w:p>
    <w:p w14:paraId="3D000000">
      <w:pPr>
        <w:pStyle w:val="Style_2"/>
        <w:widowControl w:val="1"/>
        <w:spacing w:after="0" w:before="0" w:line="240" w:lineRule="auto"/>
        <w:ind w:firstLine="680" w:left="0" w:right="11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Настоящий приказ вступает в силу после дня его официального опубликования.</w:t>
      </w:r>
    </w:p>
    <w:p w14:paraId="3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400"/>
        <w:gridCol w:w="3402"/>
        <w:gridCol w:w="2834"/>
      </w:tblGrid>
      <w:tr>
        <w:trPr>
          <w:trHeight w:hRule="atLeast" w:val="665"/>
        </w:trPr>
        <w:tc>
          <w:tcPr>
            <w:tcW w:type="dxa" w:w="34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2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4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4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Ю.О. Горелова</w:t>
            </w:r>
          </w:p>
        </w:tc>
      </w:tr>
    </w:tbl>
    <w:p w14:paraId="46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47000000">
      <w:pPr>
        <w:pStyle w:val="Style_2"/>
      </w:pPr>
    </w:p>
    <w:p w14:paraId="48000000">
      <w:pPr>
        <w:pStyle w:val="Style_2"/>
        <w:widowControl w:val="1"/>
        <w:spacing w:after="160" w:before="0" w:line="264" w:lineRule="auto"/>
        <w:ind w:firstLine="0" w:left="0" w:right="0"/>
        <w:jc w:val="left"/>
      </w:pPr>
    </w:p>
    <w:sectPr>
      <w:headerReference r:id="rId3" w:type="first"/>
      <w:headerReference r:id="rId1" w:type="default"/>
      <w:footerReference r:id="rId4" w:type="first"/>
      <w:footerReference r:id="rId2" w:type="default"/>
      <w:type w:val="nextPage"/>
      <w:pgSz w:h="16838" w:orient="portrait" w:w="11906"/>
      <w:pgMar w:bottom="1134" w:footer="709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6" w:type="paragraph">
    <w:name w:val="toc 2"/>
    <w:next w:val="Style_2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Contents 2"/>
    <w:link w:val="Style_7_ch"/>
    <w:rPr>
      <w:rFonts w:ascii="XO Thames" w:hAnsi="XO Thames"/>
      <w:sz w:val="28"/>
    </w:rPr>
  </w:style>
  <w:style w:styleId="Style_7_ch" w:type="character">
    <w:name w:val="Contents 2"/>
    <w:link w:val="Style_7"/>
    <w:rPr>
      <w:rFonts w:ascii="XO Thames" w:hAnsi="XO Thames"/>
      <w:sz w:val="28"/>
    </w:rPr>
  </w:style>
  <w:style w:styleId="Style_8" w:type="paragraph">
    <w:name w:val="Title"/>
    <w:link w:val="Style_8_ch"/>
    <w:rPr>
      <w:rFonts w:ascii="XO Thames" w:hAnsi="XO Thames"/>
      <w:b w:val="1"/>
      <w:caps w:val="1"/>
      <w:sz w:val="40"/>
    </w:rPr>
  </w:style>
  <w:style w:styleId="Style_8_ch" w:type="character">
    <w:name w:val="Title"/>
    <w:link w:val="Style_8"/>
    <w:rPr>
      <w:rFonts w:ascii="XO Thames" w:hAnsi="XO Thames"/>
      <w:b w:val="1"/>
      <w:caps w:val="1"/>
      <w:sz w:val="40"/>
    </w:rPr>
  </w:style>
  <w:style w:styleId="Style_9" w:type="paragraph">
    <w:name w:val="toc 4"/>
    <w:next w:val="Style_2"/>
    <w:link w:val="Style_9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6"/>
    <w:next w:val="Style_2"/>
    <w:link w:val="Style_10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2"/>
    <w:link w:val="Style_11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Plain Text"/>
    <w:basedOn w:val="Style_2"/>
    <w:link w:val="Style_12_ch"/>
    <w:pPr>
      <w:spacing w:after="0" w:before="0" w:line="240" w:lineRule="auto"/>
      <w:ind/>
    </w:pPr>
    <w:rPr>
      <w:rFonts w:ascii="Calibri" w:hAnsi="Calibri"/>
    </w:rPr>
  </w:style>
  <w:style w:styleId="Style_12_ch" w:type="character">
    <w:name w:val="Plain Text"/>
    <w:basedOn w:val="Style_2_ch"/>
    <w:link w:val="Style_12"/>
    <w:rPr>
      <w:rFonts w:ascii="Calibri" w:hAnsi="Calibri"/>
    </w:rPr>
  </w:style>
  <w:style w:styleId="Style_13" w:type="paragraph">
    <w:name w:val="heading 3"/>
    <w:next w:val="Style_2"/>
    <w:link w:val="Style_1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pacing w:val="0"/>
      <w:sz w:val="26"/>
    </w:rPr>
  </w:style>
  <w:style w:styleId="Style_14" w:type="paragraph">
    <w:name w:val="Heading 1"/>
    <w:link w:val="Style_14_ch"/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Footer"/>
    <w:basedOn w:val="Style_2"/>
    <w:link w:val="Style_3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3_ch" w:type="character">
    <w:name w:val="Footer"/>
    <w:basedOn w:val="Style_2_ch"/>
    <w:link w:val="Style_3"/>
    <w:rPr>
      <w:rFonts w:ascii="Times New Roman" w:hAnsi="Times New Roman"/>
      <w:sz w:val="28"/>
    </w:rPr>
  </w:style>
  <w:style w:styleId="Style_15" w:type="paragraph">
    <w:name w:val="Header"/>
    <w:link w:val="Style_15_ch"/>
  </w:style>
  <w:style w:styleId="Style_15_ch" w:type="character">
    <w:name w:val="Header"/>
    <w:link w:val="Style_15"/>
  </w:style>
  <w:style w:styleId="Style_16" w:type="paragraph">
    <w:name w:val="Body Text"/>
    <w:basedOn w:val="Style_2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2_ch"/>
    <w:link w:val="Style_16"/>
  </w:style>
  <w:style w:styleId="Style_17" w:type="paragraph">
    <w:name w:val="Heading 3"/>
    <w:link w:val="Style_17_ch"/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tents 1"/>
    <w:link w:val="Style_18_ch"/>
    <w:rPr>
      <w:rFonts w:ascii="XO Thames" w:hAnsi="XO Thames"/>
      <w:b w:val="1"/>
      <w:sz w:val="28"/>
    </w:rPr>
  </w:style>
  <w:style w:styleId="Style_18_ch" w:type="character">
    <w:name w:val="Contents 1"/>
    <w:link w:val="Style_18"/>
    <w:rPr>
      <w:rFonts w:ascii="XO Thames" w:hAnsi="XO Thames"/>
      <w:b w:val="1"/>
      <w:sz w:val="28"/>
    </w:rPr>
  </w:style>
  <w:style w:styleId="Style_19" w:type="paragraph">
    <w:name w:val="Default Paragraph Font"/>
    <w:link w:val="Style_1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9_ch" w:type="character">
    <w:name w:val="Default Paragraph Font"/>
    <w:link w:val="Style_19"/>
    <w:rPr>
      <w:rFonts w:asciiTheme="minorAscii" w:hAnsiTheme="minorHAnsi"/>
      <w:color w:val="000000"/>
      <w:spacing w:val="0"/>
      <w:sz w:val="22"/>
    </w:rPr>
  </w:style>
  <w:style w:styleId="Style_20" w:type="paragraph">
    <w:name w:val="Contents 6"/>
    <w:link w:val="Style_20_ch"/>
    <w:rPr>
      <w:rFonts w:ascii="XO Thames" w:hAnsi="XO Thames"/>
      <w:sz w:val="28"/>
    </w:rPr>
  </w:style>
  <w:style w:styleId="Style_20_ch" w:type="character">
    <w:name w:val="Contents 6"/>
    <w:link w:val="Style_20"/>
    <w:rPr>
      <w:rFonts w:ascii="XO Thames" w:hAnsi="XO Thames"/>
      <w:sz w:val="28"/>
    </w:rPr>
  </w:style>
  <w:style w:styleId="Style_21" w:type="paragraph">
    <w:name w:val="Balloon Text"/>
    <w:basedOn w:val="Style_2"/>
    <w:link w:val="Style_21_ch"/>
    <w:pPr>
      <w:spacing w:after="0" w:before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2_ch"/>
    <w:link w:val="Style_21"/>
    <w:rPr>
      <w:rFonts w:ascii="Segoe UI" w:hAnsi="Segoe UI"/>
      <w:sz w:val="18"/>
    </w:rPr>
  </w:style>
  <w:style w:styleId="Style_22" w:type="paragraph">
    <w:name w:val="Contents 4"/>
    <w:link w:val="Style_22_ch"/>
    <w:rPr>
      <w:rFonts w:ascii="XO Thames" w:hAnsi="XO Thames"/>
      <w:sz w:val="28"/>
    </w:rPr>
  </w:style>
  <w:style w:styleId="Style_22_ch" w:type="character">
    <w:name w:val="Contents 4"/>
    <w:link w:val="Style_22"/>
    <w:rPr>
      <w:rFonts w:ascii="XO Thames" w:hAnsi="XO Thames"/>
      <w:sz w:val="28"/>
    </w:rPr>
  </w:style>
  <w:style w:styleId="Style_23" w:type="paragraph">
    <w:name w:val="Caption"/>
    <w:basedOn w:val="Style_2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"/>
    <w:basedOn w:val="Style_2_ch"/>
    <w:link w:val="Style_23"/>
    <w:rPr>
      <w:i w:val="1"/>
      <w:sz w:val="24"/>
    </w:rPr>
  </w:style>
  <w:style w:styleId="Style_24" w:type="paragraph">
    <w:name w:val="Contents 7"/>
    <w:link w:val="Style_24_ch"/>
    <w:rPr>
      <w:rFonts w:ascii="XO Thames" w:hAnsi="XO Thames"/>
      <w:sz w:val="28"/>
    </w:rPr>
  </w:style>
  <w:style w:styleId="Style_24_ch" w:type="character">
    <w:name w:val="Contents 7"/>
    <w:link w:val="Style_24"/>
    <w:rPr>
      <w:rFonts w:ascii="XO Thames" w:hAnsi="XO Thames"/>
      <w:sz w:val="28"/>
    </w:rPr>
  </w:style>
  <w:style w:styleId="Style_25" w:type="paragraph">
    <w:name w:val="toc 3"/>
    <w:next w:val="Style_2"/>
    <w:link w:val="Style_25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5_ch" w:type="character">
    <w:name w:val="toc 3"/>
    <w:link w:val="Style_25"/>
    <w:rPr>
      <w:rFonts w:ascii="XO Thames" w:hAnsi="XO Thames"/>
      <w:color w:val="000000"/>
      <w:spacing w:val="0"/>
      <w:sz w:val="28"/>
    </w:rPr>
  </w:style>
  <w:style w:styleId="Style_26" w:type="paragraph">
    <w:name w:val="Contents 9"/>
    <w:link w:val="Style_26_ch"/>
    <w:rPr>
      <w:rFonts w:ascii="XO Thames" w:hAnsi="XO Thames"/>
      <w:sz w:val="28"/>
    </w:rPr>
  </w:style>
  <w:style w:styleId="Style_26_ch" w:type="character">
    <w:name w:val="Contents 9"/>
    <w:link w:val="Style_26"/>
    <w:rPr>
      <w:rFonts w:ascii="XO Thames" w:hAnsi="XO Thames"/>
      <w:sz w:val="28"/>
    </w:rPr>
  </w:style>
  <w:style w:styleId="Style_27" w:type="paragraph">
    <w:name w:val="Содержимое врезки"/>
    <w:basedOn w:val="Style_2"/>
    <w:link w:val="Style_27_ch"/>
  </w:style>
  <w:style w:styleId="Style_27_ch" w:type="character">
    <w:name w:val="Содержимое врезки"/>
    <w:basedOn w:val="Style_2_ch"/>
    <w:link w:val="Style_27"/>
  </w:style>
  <w:style w:styleId="Style_28" w:type="paragraph">
    <w:name w:val="heading 5"/>
    <w:next w:val="Style_2"/>
    <w:link w:val="Style_2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pacing w:val="0"/>
      <w:sz w:val="22"/>
    </w:rPr>
  </w:style>
  <w:style w:styleId="Style_29" w:type="paragraph">
    <w:name w:val="heading 1"/>
    <w:next w:val="Style_2"/>
    <w:link w:val="Style_2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9_ch" w:type="character">
    <w:name w:val="heading 1"/>
    <w:link w:val="Style_29"/>
    <w:rPr>
      <w:rFonts w:ascii="XO Thames" w:hAnsi="XO Thames"/>
      <w:b w:val="1"/>
      <w:color w:val="000000"/>
      <w:spacing w:val="0"/>
      <w:sz w:val="32"/>
    </w:rPr>
  </w:style>
  <w:style w:styleId="Style_30" w:type="paragraph">
    <w:name w:val="Contents 3"/>
    <w:link w:val="Style_30_ch"/>
    <w:rPr>
      <w:rFonts w:ascii="XO Thames" w:hAnsi="XO Thames"/>
      <w:sz w:val="28"/>
    </w:rPr>
  </w:style>
  <w:style w:styleId="Style_30_ch" w:type="character">
    <w:name w:val="Contents 3"/>
    <w:link w:val="Style_30"/>
    <w:rPr>
      <w:rFonts w:ascii="XO Thames" w:hAnsi="XO Thames"/>
      <w:sz w:val="28"/>
    </w:rPr>
  </w:style>
  <w:style w:styleId="Style_31" w:type="paragraph">
    <w:name w:val="Hyperlink"/>
    <w:basedOn w:val="Style_19"/>
    <w:link w:val="Style_31_ch"/>
    <w:rPr>
      <w:color w:themeColor="hyperlink" w:val="0563C1"/>
      <w:u w:val="single"/>
    </w:rPr>
  </w:style>
  <w:style w:styleId="Style_31_ch" w:type="character">
    <w:name w:val="Hyperlink"/>
    <w:basedOn w:val="Style_19_ch"/>
    <w:link w:val="Style_31"/>
    <w:rPr>
      <w:color w:themeColor="hyperlink" w:val="0563C1"/>
      <w:u w:val="single"/>
    </w:rPr>
  </w:style>
  <w:style w:styleId="Style_32" w:type="paragraph">
    <w:name w:val="Footnote"/>
    <w:link w:val="Style_32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2_ch" w:type="character">
    <w:name w:val="Footnote"/>
    <w:link w:val="Style_32"/>
    <w:rPr>
      <w:rFonts w:ascii="XO Thames" w:hAnsi="XO Thames"/>
      <w:color w:val="000000"/>
      <w:spacing w:val="0"/>
      <w:sz w:val="22"/>
    </w:rPr>
  </w:style>
  <w:style w:styleId="Style_33" w:type="paragraph">
    <w:name w:val="toc 1"/>
    <w:next w:val="Style_2"/>
    <w:link w:val="Style_33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3_ch" w:type="character">
    <w:name w:val="toc 1"/>
    <w:link w:val="Style_33"/>
    <w:rPr>
      <w:rFonts w:ascii="XO Thames" w:hAnsi="XO Thames"/>
      <w:b w:val="1"/>
      <w:color w:val="000000"/>
      <w:spacing w:val="0"/>
      <w:sz w:val="28"/>
    </w:rPr>
  </w:style>
  <w:style w:styleId="Style_34" w:type="paragraph">
    <w:name w:val="Header and Footer"/>
    <w:link w:val="Style_34_ch"/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Указатель"/>
    <w:basedOn w:val="Style_2"/>
    <w:link w:val="Style_35_ch"/>
  </w:style>
  <w:style w:styleId="Style_35_ch" w:type="character">
    <w:name w:val="Указатель"/>
    <w:basedOn w:val="Style_2_ch"/>
    <w:link w:val="Style_35"/>
  </w:style>
  <w:style w:styleId="Style_36" w:type="paragraph">
    <w:name w:val="Колонтитул"/>
    <w:link w:val="Style_36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36_ch" w:type="character">
    <w:name w:val="Колонтитул"/>
    <w:link w:val="Style_36"/>
    <w:rPr>
      <w:rFonts w:ascii="XO Thames" w:hAnsi="XO Thames"/>
      <w:color w:val="000000"/>
      <w:spacing w:val="0"/>
      <w:sz w:val="20"/>
    </w:rPr>
  </w:style>
  <w:style w:styleId="Style_37" w:type="paragraph">
    <w:name w:val="toc 9"/>
    <w:next w:val="Style_2"/>
    <w:link w:val="Style_37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Contents 5"/>
    <w:link w:val="Style_38_ch"/>
    <w:rPr>
      <w:rFonts w:ascii="XO Thames" w:hAnsi="XO Thames"/>
      <w:sz w:val="28"/>
    </w:rPr>
  </w:style>
  <w:style w:styleId="Style_38_ch" w:type="character">
    <w:name w:val="Contents 5"/>
    <w:link w:val="Style_38"/>
    <w:rPr>
      <w:rFonts w:ascii="XO Thames" w:hAnsi="XO Thames"/>
      <w:sz w:val="28"/>
    </w:rPr>
  </w:style>
  <w:style w:styleId="Style_39" w:type="paragraph">
    <w:name w:val="toc 8"/>
    <w:next w:val="Style_2"/>
    <w:link w:val="Style_39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toc 8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Subtitle"/>
    <w:link w:val="Style_40_ch"/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41" w:type="paragraph">
    <w:name w:val="Heading 5"/>
    <w:link w:val="Style_41_ch"/>
    <w:rPr>
      <w:rFonts w:ascii="XO Thames" w:hAnsi="XO Thames"/>
      <w:b w:val="1"/>
      <w:sz w:val="22"/>
    </w:rPr>
  </w:style>
  <w:style w:styleId="Style_41_ch" w:type="character">
    <w:name w:val="Heading 5"/>
    <w:link w:val="Style_41"/>
    <w:rPr>
      <w:rFonts w:ascii="XO Thames" w:hAnsi="XO Thames"/>
      <w:b w:val="1"/>
      <w:sz w:val="22"/>
    </w:rPr>
  </w:style>
  <w:style w:styleId="Style_42" w:type="paragraph">
    <w:name w:val="toc 5"/>
    <w:next w:val="Style_2"/>
    <w:link w:val="Style_42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5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Contents 8"/>
    <w:link w:val="Style_43_ch"/>
    <w:rPr>
      <w:rFonts w:ascii="XO Thames" w:hAnsi="XO Thames"/>
      <w:sz w:val="28"/>
    </w:rPr>
  </w:style>
  <w:style w:styleId="Style_43_ch" w:type="character">
    <w:name w:val="Contents 8"/>
    <w:link w:val="Style_43"/>
    <w:rPr>
      <w:rFonts w:ascii="XO Thames" w:hAnsi="XO Thames"/>
      <w:sz w:val="28"/>
    </w:rPr>
  </w:style>
  <w:style w:styleId="Style_44" w:type="paragraph">
    <w:name w:val="Endnote"/>
    <w:link w:val="Style_44_ch"/>
    <w:pPr>
      <w:ind w:firstLine="851" w:left="0"/>
      <w:jc w:val="both"/>
    </w:pPr>
    <w:rPr>
      <w:rFonts w:ascii="XO Thames" w:hAnsi="XO Thames"/>
      <w:sz w:val="22"/>
    </w:rPr>
  </w:style>
  <w:style w:styleId="Style_44_ch" w:type="character">
    <w:name w:val="Endnote"/>
    <w:link w:val="Style_44"/>
    <w:rPr>
      <w:rFonts w:ascii="XO Thames" w:hAnsi="XO Thames"/>
      <w:sz w:val="22"/>
    </w:rPr>
  </w:style>
  <w:style w:styleId="Style_45" w:type="paragraph">
    <w:name w:val="Footer"/>
    <w:link w:val="Style_45_ch"/>
    <w:rPr>
      <w:rFonts w:ascii="Times New Roman" w:hAnsi="Times New Roman"/>
      <w:sz w:val="28"/>
    </w:rPr>
  </w:style>
  <w:style w:styleId="Style_45_ch" w:type="character">
    <w:name w:val="Footer"/>
    <w:link w:val="Style_45"/>
    <w:rPr>
      <w:rFonts w:ascii="Times New Roman" w:hAnsi="Times New Roman"/>
      <w:sz w:val="28"/>
    </w:rPr>
  </w:style>
  <w:style w:styleId="Style_46" w:type="paragraph">
    <w:name w:val="Internet link"/>
    <w:basedOn w:val="Style_19"/>
    <w:link w:val="Style_46_ch"/>
    <w:rPr>
      <w:color w:themeColor="hyperlink" w:val="0563C1"/>
      <w:u w:val="single"/>
    </w:rPr>
  </w:style>
  <w:style w:styleId="Style_46_ch" w:type="character">
    <w:name w:val="Internet link"/>
    <w:basedOn w:val="Style_19_ch"/>
    <w:link w:val="Style_46"/>
    <w:rPr>
      <w:color w:themeColor="hyperlink" w:val="0563C1"/>
      <w:u w:val="single"/>
    </w:rPr>
  </w:style>
  <w:style w:styleId="Style_47" w:type="paragraph">
    <w:name w:val="heading 2"/>
    <w:next w:val="Style_2"/>
    <w:link w:val="Style_47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7_ch" w:type="character">
    <w:name w:val="heading 2"/>
    <w:link w:val="Style_47"/>
    <w:rPr>
      <w:rFonts w:ascii="XO Thames" w:hAnsi="XO Thames"/>
      <w:b w:val="1"/>
      <w:color w:val="000000"/>
      <w:spacing w:val="0"/>
      <w:sz w:val="28"/>
    </w:rPr>
  </w:style>
  <w:style w:styleId="Style_48" w:type="paragraph">
    <w:name w:val="Subtitle"/>
    <w:next w:val="Style_2"/>
    <w:link w:val="Style_48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000000"/>
      <w:spacing w:val="0"/>
      <w:sz w:val="24"/>
    </w:rPr>
  </w:style>
  <w:style w:styleId="Style_49" w:type="paragraph">
    <w:name w:val="List"/>
    <w:basedOn w:val="Style_16"/>
    <w:link w:val="Style_49_ch"/>
  </w:style>
  <w:style w:styleId="Style_49_ch" w:type="character">
    <w:name w:val="List"/>
    <w:basedOn w:val="Style_16_ch"/>
    <w:link w:val="Style_49"/>
  </w:style>
  <w:style w:styleId="Style_50" w:type="paragraph">
    <w:name w:val="heading 4"/>
    <w:next w:val="Style_2"/>
    <w:link w:val="Style_50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0_ch" w:type="character">
    <w:name w:val="heading 4"/>
    <w:link w:val="Style_50"/>
    <w:rPr>
      <w:rFonts w:ascii="XO Thames" w:hAnsi="XO Thames"/>
      <w:b w:val="1"/>
      <w:color w:val="000000"/>
      <w:spacing w:val="0"/>
      <w:sz w:val="24"/>
    </w:rPr>
  </w:style>
  <w:style w:styleId="Style_51" w:type="paragraph">
    <w:name w:val="Title"/>
    <w:next w:val="Style_2"/>
    <w:link w:val="Style_51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color w:val="000000"/>
      <w:spacing w:val="0"/>
      <w:sz w:val="40"/>
    </w:rPr>
  </w:style>
  <w:style w:styleId="Style_52" w:type="paragraph">
    <w:name w:val="heading 4"/>
    <w:link w:val="Style_52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Заголовок"/>
    <w:basedOn w:val="Style_2"/>
    <w:next w:val="Style_16"/>
    <w:link w:val="Style_53_ch"/>
    <w:pPr>
      <w:keepNext w:val="1"/>
      <w:spacing w:after="120" w:before="240"/>
      <w:ind/>
    </w:pPr>
    <w:rPr>
      <w:rFonts w:ascii="Open Sans" w:hAnsi="Open Sans"/>
      <w:sz w:val="28"/>
    </w:rPr>
  </w:style>
  <w:style w:styleId="Style_53_ch" w:type="character">
    <w:name w:val="Заголовок"/>
    <w:basedOn w:val="Style_2_ch"/>
    <w:link w:val="Style_53"/>
    <w:rPr>
      <w:rFonts w:ascii="Open Sans" w:hAnsi="Open Sans"/>
      <w:sz w:val="28"/>
    </w:rPr>
  </w:style>
  <w:style w:styleId="Style_54" w:type="paragraph">
    <w:name w:val="heading 2"/>
    <w:link w:val="Style_54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table">
    <w:name w:val="Сетка таблицы2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1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2024-04-10T22:09:14Z</dcterms:modified>
</cp:coreProperties>
</file>