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3436"/>
      </w:tblGrid>
      <w:tr w:rsidR="00EB3439" w:rsidRPr="0052648A" w:rsidTr="0052648A">
        <w:tc>
          <w:tcPr>
            <w:tcW w:w="2552" w:type="dxa"/>
            <w:tcBorders>
              <w:bottom w:val="single" w:sz="4" w:space="0" w:color="auto"/>
            </w:tcBorders>
          </w:tcPr>
          <w:p w:rsidR="00EB3439" w:rsidRPr="0052648A" w:rsidRDefault="00EB3439" w:rsidP="001E6FE1">
            <w:pPr>
              <w:jc w:val="center"/>
              <w:rPr>
                <w:szCs w:val="28"/>
              </w:rPr>
            </w:pPr>
            <w:r w:rsidRPr="0052648A">
              <w:rPr>
                <w:szCs w:val="28"/>
                <w:lang w:val="en-US"/>
              </w:rPr>
              <w:t>[</w:t>
            </w:r>
            <w:r w:rsidRPr="0052648A">
              <w:rPr>
                <w:color w:val="E7E6E6"/>
                <w:szCs w:val="28"/>
              </w:rPr>
              <w:t>Дата регистрации</w:t>
            </w:r>
            <w:r w:rsidRPr="0052648A">
              <w:rPr>
                <w:szCs w:val="28"/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52648A" w:rsidRDefault="00EB3439" w:rsidP="001E6FE1">
            <w:pPr>
              <w:jc w:val="both"/>
              <w:rPr>
                <w:szCs w:val="28"/>
              </w:rPr>
            </w:pPr>
            <w:r w:rsidRPr="0052648A">
              <w:rPr>
                <w:szCs w:val="28"/>
              </w:rPr>
              <w:t>№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EB3439" w:rsidRPr="0052648A" w:rsidRDefault="00EB3439" w:rsidP="001E6FE1">
            <w:pPr>
              <w:jc w:val="center"/>
              <w:rPr>
                <w:b/>
                <w:szCs w:val="28"/>
              </w:rPr>
            </w:pPr>
            <w:r w:rsidRPr="0052648A">
              <w:rPr>
                <w:szCs w:val="28"/>
                <w:lang w:val="en-US"/>
              </w:rPr>
              <w:t>[</w:t>
            </w:r>
            <w:r w:rsidRPr="0052648A">
              <w:rPr>
                <w:color w:val="E7E6E6"/>
                <w:szCs w:val="28"/>
              </w:rPr>
              <w:t>Номер документа</w:t>
            </w:r>
            <w:r w:rsidRPr="0052648A">
              <w:rPr>
                <w:szCs w:val="28"/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6645" w:type="dxa"/>
        <w:tblLayout w:type="fixed"/>
        <w:tblLook w:val="0000" w:firstRow="0" w:lastRow="0" w:firstColumn="0" w:lastColumn="0" w:noHBand="0" w:noVBand="0"/>
      </w:tblPr>
      <w:tblGrid>
        <w:gridCol w:w="6645"/>
      </w:tblGrid>
      <w:tr w:rsidR="00B60245" w:rsidRPr="000C0CD3" w:rsidTr="00105695">
        <w:trPr>
          <w:trHeight w:val="3597"/>
        </w:trPr>
        <w:tc>
          <w:tcPr>
            <w:tcW w:w="6645" w:type="dxa"/>
            <w:vAlign w:val="center"/>
          </w:tcPr>
          <w:p w:rsidR="00B60245" w:rsidRPr="001C73E4" w:rsidRDefault="001C73E4" w:rsidP="001C73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0C0C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внесении изменений в постановление Правительства Камчатского края от 06.12.2017 №</w:t>
            </w:r>
            <w:r w:rsidR="000C0CD3" w:rsidRPr="000C0CD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521-П </w:t>
            </w:r>
            <w:r w:rsidR="000C0CD3">
              <w:rPr>
                <w:rFonts w:ascii="Times New Roman" w:hAnsi="Times New Roman" w:cs="Times New Roman"/>
                <w:b w:val="0"/>
                <w:sz w:val="28"/>
                <w:szCs w:val="28"/>
              </w:rPr>
              <w:t>«О</w:t>
            </w:r>
            <w:r w:rsidR="0052648A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частичного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возмещения затрат по оплате обучения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профессиональных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и образовательных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организациях высшего образования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(очная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и заочная форма обучения),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возмещения затрат по оплате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проезда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к месту учебы в профессиональных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организациях 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образовательных организациях высшего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образования (очная и заочная форма обучения)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представителям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коренных малочисленных народов Севера, Сибири и Д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альнего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Востока, проживающим в К</w:t>
            </w:r>
            <w:r w:rsidRPr="00EF095A">
              <w:rPr>
                <w:rFonts w:ascii="Times New Roman" w:hAnsi="Times New Roman" w:cs="Times New Roman"/>
                <w:b w:val="0"/>
                <w:sz w:val="28"/>
                <w:szCs w:val="28"/>
              </w:rPr>
              <w:t>амчатском крае</w:t>
            </w:r>
            <w:r w:rsidR="000C0CD3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957F82" w:rsidRPr="008D13CF" w:rsidRDefault="00957F82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0C0CD3" w:rsidRPr="004666A4" w:rsidRDefault="000C0CD3" w:rsidP="00957F82">
      <w:pPr>
        <w:widowControl w:val="0"/>
        <w:numPr>
          <w:ilvl w:val="0"/>
          <w:numId w:val="1"/>
        </w:numPr>
        <w:tabs>
          <w:tab w:val="clear" w:pos="1211"/>
          <w:tab w:val="num" w:pos="284"/>
          <w:tab w:val="num" w:pos="993"/>
        </w:tabs>
        <w:ind w:left="0" w:firstLine="709"/>
        <w:contextualSpacing/>
        <w:jc w:val="both"/>
        <w:rPr>
          <w:szCs w:val="28"/>
        </w:rPr>
      </w:pPr>
      <w:r w:rsidRPr="004666A4">
        <w:rPr>
          <w:szCs w:val="28"/>
        </w:rPr>
        <w:t>Внести в постановление Правительства Камчатского края от 06.12.2017 № 521-П «Об утверждении Порядка частичного возмещения затрат по оплате обучения в профессиональных образовательных организациях и образовательных организациях высшего образования (очная и заочная форма обучения), возмещения затрат по оплате проезда к месту учебы в профессиональных образовательных организациях и образовательных организациях высшего образования (очная и заочная форма обучения) представителям коренных малочисленных народов Севера, Сибири и Дальнего Востока, проживающим в Камчатском крае</w:t>
      </w:r>
      <w:r w:rsidRPr="004666A4">
        <w:rPr>
          <w:b/>
          <w:szCs w:val="28"/>
        </w:rPr>
        <w:t>»</w:t>
      </w:r>
      <w:r w:rsidR="0052648A" w:rsidRPr="004666A4">
        <w:rPr>
          <w:szCs w:val="28"/>
        </w:rPr>
        <w:t xml:space="preserve"> </w:t>
      </w:r>
      <w:r w:rsidRPr="004666A4">
        <w:rPr>
          <w:szCs w:val="28"/>
        </w:rPr>
        <w:t>следующие изменения:</w:t>
      </w:r>
    </w:p>
    <w:p w:rsidR="0052648A" w:rsidRDefault="000C0CD3" w:rsidP="00957F82">
      <w:pPr>
        <w:widowControl w:val="0"/>
        <w:tabs>
          <w:tab w:val="num" w:pos="1211"/>
        </w:tabs>
        <w:ind w:firstLine="709"/>
        <w:contextualSpacing/>
        <w:jc w:val="both"/>
        <w:rPr>
          <w:szCs w:val="28"/>
        </w:rPr>
      </w:pPr>
      <w:proofErr w:type="gramStart"/>
      <w:r w:rsidRPr="004666A4">
        <w:rPr>
          <w:szCs w:val="28"/>
        </w:rPr>
        <w:t>1)</w:t>
      </w:r>
      <w:r w:rsidRPr="004666A4">
        <w:rPr>
          <w:szCs w:val="28"/>
        </w:rPr>
        <w:softHyphen/>
      </w:r>
      <w:proofErr w:type="gramEnd"/>
      <w:r w:rsidRPr="004666A4">
        <w:rPr>
          <w:szCs w:val="28"/>
        </w:rPr>
        <w:t xml:space="preserve"> в части 2 слова «Агентством по делам молодежи Камчатского края (далее –</w:t>
      </w:r>
      <w:r w:rsidR="004666A4" w:rsidRPr="004666A4">
        <w:rPr>
          <w:szCs w:val="28"/>
        </w:rPr>
        <w:t xml:space="preserve"> Агентство</w:t>
      </w:r>
      <w:r w:rsidRPr="004666A4">
        <w:rPr>
          <w:szCs w:val="28"/>
        </w:rPr>
        <w:t>)» заменить словами «Министерством развития гражданского общества, молодежи и информационной политики Камчатского края (далее – Министерство)»</w:t>
      </w:r>
      <w:r w:rsidR="004666A4" w:rsidRPr="004666A4">
        <w:rPr>
          <w:szCs w:val="28"/>
        </w:rPr>
        <w:t>, слово «Агентству» заменить словом «Министерству»;</w:t>
      </w:r>
    </w:p>
    <w:p w:rsidR="007F0C4F" w:rsidRPr="004666A4" w:rsidRDefault="007F0C4F" w:rsidP="00957F82">
      <w:pPr>
        <w:widowControl w:val="0"/>
        <w:tabs>
          <w:tab w:val="num" w:pos="121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2) в</w:t>
      </w:r>
      <w:r w:rsidR="00792DA7">
        <w:rPr>
          <w:szCs w:val="28"/>
        </w:rPr>
        <w:t xml:space="preserve"> </w:t>
      </w:r>
      <w:r>
        <w:rPr>
          <w:szCs w:val="28"/>
        </w:rPr>
        <w:t>части 3 слова «от 14 до 30 лет» заменить словами «от 14 до 35 лет»;</w:t>
      </w:r>
    </w:p>
    <w:p w:rsidR="000C0CD3" w:rsidRPr="004666A4" w:rsidRDefault="007F0C4F" w:rsidP="00957F82">
      <w:pPr>
        <w:widowControl w:val="0"/>
        <w:tabs>
          <w:tab w:val="num" w:pos="1211"/>
        </w:tabs>
        <w:ind w:left="709"/>
        <w:contextualSpacing/>
        <w:jc w:val="both"/>
        <w:rPr>
          <w:szCs w:val="28"/>
        </w:rPr>
      </w:pPr>
      <w:r>
        <w:rPr>
          <w:szCs w:val="28"/>
        </w:rPr>
        <w:lastRenderedPageBreak/>
        <w:t>3</w:t>
      </w:r>
      <w:r w:rsidR="000C0CD3" w:rsidRPr="004666A4">
        <w:rPr>
          <w:szCs w:val="28"/>
        </w:rPr>
        <w:t>) в части</w:t>
      </w:r>
      <w:r w:rsidR="004666A4" w:rsidRPr="004666A4">
        <w:rPr>
          <w:szCs w:val="28"/>
        </w:rPr>
        <w:t xml:space="preserve"> 6, 8 и 17 слово «Агентство» заменить словом «Министерство»;</w:t>
      </w:r>
    </w:p>
    <w:p w:rsidR="004666A4" w:rsidRPr="004666A4" w:rsidRDefault="007F0C4F" w:rsidP="00957F82">
      <w:pPr>
        <w:widowControl w:val="0"/>
        <w:tabs>
          <w:tab w:val="num" w:pos="1211"/>
        </w:tabs>
        <w:ind w:left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4666A4" w:rsidRPr="004666A4">
        <w:rPr>
          <w:szCs w:val="28"/>
        </w:rPr>
        <w:t>) в части 12 слово «Агентстве» заменить словом «Министерстве»;</w:t>
      </w:r>
    </w:p>
    <w:p w:rsidR="004666A4" w:rsidRPr="004666A4" w:rsidRDefault="007F0C4F" w:rsidP="00957F82">
      <w:pPr>
        <w:widowControl w:val="0"/>
        <w:tabs>
          <w:tab w:val="num" w:pos="1211"/>
        </w:tabs>
        <w:ind w:left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4666A4" w:rsidRPr="004666A4">
        <w:rPr>
          <w:szCs w:val="28"/>
        </w:rPr>
        <w:t>) в части 14 слово «Агентства» заменить словом «Министерства»;</w:t>
      </w:r>
    </w:p>
    <w:p w:rsidR="004666A4" w:rsidRPr="0052648A" w:rsidRDefault="007F0C4F" w:rsidP="00957F82">
      <w:pPr>
        <w:widowControl w:val="0"/>
        <w:tabs>
          <w:tab w:val="num" w:pos="1211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="004666A4" w:rsidRPr="004666A4">
        <w:rPr>
          <w:szCs w:val="28"/>
        </w:rPr>
        <w:t>) в приложении 1 и 2 слова «Руководителю Агентства по делам молодежи Камчатского края» заменить на слова «</w:t>
      </w:r>
      <w:proofErr w:type="spellStart"/>
      <w:r w:rsidR="004666A4" w:rsidRPr="004666A4">
        <w:rPr>
          <w:szCs w:val="28"/>
        </w:rPr>
        <w:t>Врио</w:t>
      </w:r>
      <w:proofErr w:type="spellEnd"/>
      <w:r w:rsidR="004666A4" w:rsidRPr="004666A4">
        <w:rPr>
          <w:szCs w:val="28"/>
        </w:rPr>
        <w:t xml:space="preserve"> Министра развития гражданского общества, молодежи и информационной политики Камчатского края»</w:t>
      </w:r>
      <w:r w:rsidR="00653548">
        <w:rPr>
          <w:szCs w:val="28"/>
        </w:rPr>
        <w:t>.</w:t>
      </w:r>
    </w:p>
    <w:p w:rsidR="006E4B23" w:rsidRDefault="0052648A" w:rsidP="00957F8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175E55">
        <w:rPr>
          <w:szCs w:val="28"/>
        </w:rPr>
        <w:t xml:space="preserve">2. Настоящее постановление вступает в силу через 10 дней </w:t>
      </w:r>
      <w:r>
        <w:rPr>
          <w:szCs w:val="28"/>
        </w:rPr>
        <w:t xml:space="preserve">после </w:t>
      </w:r>
      <w:r w:rsidRPr="00175E55">
        <w:rPr>
          <w:szCs w:val="28"/>
        </w:rPr>
        <w:t>дня его официального опубликования</w:t>
      </w:r>
      <w:r>
        <w:rPr>
          <w:szCs w:val="28"/>
        </w:rPr>
        <w:t xml:space="preserve"> и распространяе</w:t>
      </w:r>
      <w:r w:rsidRPr="00175E55">
        <w:rPr>
          <w:szCs w:val="28"/>
        </w:rPr>
        <w:t>тся на правоотношения,</w:t>
      </w:r>
      <w:r>
        <w:rPr>
          <w:szCs w:val="28"/>
        </w:rPr>
        <w:t xml:space="preserve"> </w:t>
      </w:r>
      <w:r w:rsidRPr="00175E55">
        <w:rPr>
          <w:szCs w:val="28"/>
        </w:rPr>
        <w:t>возникшие с 1</w:t>
      </w:r>
      <w:r>
        <w:rPr>
          <w:szCs w:val="28"/>
        </w:rPr>
        <w:t>8 января 2021</w:t>
      </w:r>
      <w:r w:rsidRPr="00175E55">
        <w:rPr>
          <w:szCs w:val="28"/>
        </w:rPr>
        <w:t xml:space="preserve"> года.</w:t>
      </w:r>
    </w:p>
    <w:p w:rsidR="0052648A" w:rsidRDefault="0052648A" w:rsidP="005264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05695" w:rsidRDefault="00105695" w:rsidP="0052648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57F82" w:rsidRPr="0052648A" w:rsidRDefault="00957F82" w:rsidP="0052648A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FC37DB" w:rsidRPr="00F04282" w:rsidTr="00E67991">
        <w:trPr>
          <w:trHeight w:val="1936"/>
        </w:trPr>
        <w:tc>
          <w:tcPr>
            <w:tcW w:w="4145" w:type="dxa"/>
            <w:shd w:val="clear" w:color="auto" w:fill="auto"/>
          </w:tcPr>
          <w:p w:rsidR="00FC37DB" w:rsidRPr="00470875" w:rsidRDefault="00FC37DB" w:rsidP="00E67991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FC37DB" w:rsidRPr="00F04282" w:rsidRDefault="00FC37DB" w:rsidP="00E67991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FC37DB" w:rsidRPr="00F04282" w:rsidRDefault="00FC37DB" w:rsidP="00E67991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FC37DB" w:rsidRDefault="00FC37DB" w:rsidP="00E67991">
            <w:pPr>
              <w:ind w:left="142" w:right="126" w:hanging="142"/>
              <w:jc w:val="right"/>
            </w:pPr>
          </w:p>
          <w:p w:rsidR="00FC37DB" w:rsidRDefault="00FC37DB" w:rsidP="00E67991">
            <w:pPr>
              <w:ind w:left="142" w:right="126" w:hanging="142"/>
              <w:jc w:val="right"/>
            </w:pPr>
          </w:p>
          <w:p w:rsidR="00FC37DB" w:rsidRPr="00F04282" w:rsidRDefault="00FC37DB" w:rsidP="00E67991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9A0D53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48" w:rsidRDefault="006D7348" w:rsidP="00342D13">
      <w:r>
        <w:separator/>
      </w:r>
    </w:p>
  </w:endnote>
  <w:endnote w:type="continuationSeparator" w:id="0">
    <w:p w:rsidR="006D7348" w:rsidRDefault="006D734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48" w:rsidRDefault="006D7348" w:rsidP="00342D13">
      <w:r>
        <w:separator/>
      </w:r>
    </w:p>
  </w:footnote>
  <w:footnote w:type="continuationSeparator" w:id="0">
    <w:p w:rsidR="006D7348" w:rsidRDefault="006D7348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169933"/>
      <w:docPartObj>
        <w:docPartGallery w:val="Page Numbers (Top of Page)"/>
        <w:docPartUnique/>
      </w:docPartObj>
    </w:sdtPr>
    <w:sdtEndPr/>
    <w:sdtContent>
      <w:p w:rsidR="009A0D53" w:rsidRDefault="009A0D5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7DB">
          <w:rPr>
            <w:noProof/>
          </w:rPr>
          <w:t>2</w:t>
        </w:r>
        <w:r>
          <w:fldChar w:fldCharType="end"/>
        </w:r>
      </w:p>
    </w:sdtContent>
  </w:sdt>
  <w:p w:rsidR="009A0D53" w:rsidRDefault="009A0D5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10D2E"/>
    <w:multiLevelType w:val="hybridMultilevel"/>
    <w:tmpl w:val="DBEC6D1A"/>
    <w:lvl w:ilvl="0" w:tplc="EC9A98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0CD3"/>
    <w:rsid w:val="000C1841"/>
    <w:rsid w:val="00105695"/>
    <w:rsid w:val="0010596D"/>
    <w:rsid w:val="00122E77"/>
    <w:rsid w:val="001723D0"/>
    <w:rsid w:val="00191854"/>
    <w:rsid w:val="00196836"/>
    <w:rsid w:val="001B5371"/>
    <w:rsid w:val="001C73E4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66A4"/>
    <w:rsid w:val="0046790E"/>
    <w:rsid w:val="0048068C"/>
    <w:rsid w:val="0048261B"/>
    <w:rsid w:val="004D492F"/>
    <w:rsid w:val="004D79DB"/>
    <w:rsid w:val="004F0472"/>
    <w:rsid w:val="00511A74"/>
    <w:rsid w:val="00512C6C"/>
    <w:rsid w:val="0052648A"/>
    <w:rsid w:val="0054446A"/>
    <w:rsid w:val="005709CE"/>
    <w:rsid w:val="005E22DD"/>
    <w:rsid w:val="005F0B57"/>
    <w:rsid w:val="005F2BC6"/>
    <w:rsid w:val="006317BF"/>
    <w:rsid w:val="00653548"/>
    <w:rsid w:val="006604E4"/>
    <w:rsid w:val="006650EC"/>
    <w:rsid w:val="006979FB"/>
    <w:rsid w:val="006A5AB2"/>
    <w:rsid w:val="006D4BF2"/>
    <w:rsid w:val="006D7348"/>
    <w:rsid w:val="006E4B23"/>
    <w:rsid w:val="007120E9"/>
    <w:rsid w:val="0072115F"/>
    <w:rsid w:val="00733DC4"/>
    <w:rsid w:val="00747197"/>
    <w:rsid w:val="00760202"/>
    <w:rsid w:val="00792DA7"/>
    <w:rsid w:val="00793645"/>
    <w:rsid w:val="007A764E"/>
    <w:rsid w:val="007C6DC9"/>
    <w:rsid w:val="007E17B7"/>
    <w:rsid w:val="007F0C4F"/>
    <w:rsid w:val="007F3290"/>
    <w:rsid w:val="007F4335"/>
    <w:rsid w:val="007F49CA"/>
    <w:rsid w:val="00815D96"/>
    <w:rsid w:val="0083039A"/>
    <w:rsid w:val="00832E23"/>
    <w:rsid w:val="008434A6"/>
    <w:rsid w:val="00856C9C"/>
    <w:rsid w:val="00863EEF"/>
    <w:rsid w:val="00876546"/>
    <w:rsid w:val="008B7954"/>
    <w:rsid w:val="008D13CF"/>
    <w:rsid w:val="008F114E"/>
    <w:rsid w:val="008F586A"/>
    <w:rsid w:val="00905B59"/>
    <w:rsid w:val="009244DB"/>
    <w:rsid w:val="00941FB5"/>
    <w:rsid w:val="00957F82"/>
    <w:rsid w:val="00970B2B"/>
    <w:rsid w:val="009A0D53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0CE2"/>
    <w:rsid w:val="00AA3CED"/>
    <w:rsid w:val="00AB08DC"/>
    <w:rsid w:val="00AB3503"/>
    <w:rsid w:val="00AC1954"/>
    <w:rsid w:val="00AC284F"/>
    <w:rsid w:val="00AC6BC7"/>
    <w:rsid w:val="00AE6285"/>
    <w:rsid w:val="00AE7CE5"/>
    <w:rsid w:val="00AF5D00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7CA5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D7083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C37DB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2648A"/>
    <w:pPr>
      <w:ind w:left="720"/>
      <w:contextualSpacing/>
    </w:pPr>
  </w:style>
  <w:style w:type="paragraph" w:styleId="ad">
    <w:name w:val="header"/>
    <w:basedOn w:val="a"/>
    <w:link w:val="ae"/>
    <w:uiPriority w:val="99"/>
    <w:rsid w:val="00957F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7F82"/>
    <w:rPr>
      <w:sz w:val="28"/>
      <w:szCs w:val="24"/>
    </w:rPr>
  </w:style>
  <w:style w:type="paragraph" w:styleId="af">
    <w:name w:val="footer"/>
    <w:basedOn w:val="a"/>
    <w:link w:val="af0"/>
    <w:rsid w:val="00957F8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57F8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75C1-9653-4EF7-A56B-FEE0BC6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2418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Калюга Наталья Николаевна</cp:lastModifiedBy>
  <cp:revision>22</cp:revision>
  <cp:lastPrinted>2020-05-08T01:33:00Z</cp:lastPrinted>
  <dcterms:created xsi:type="dcterms:W3CDTF">2020-05-08T04:38:00Z</dcterms:created>
  <dcterms:modified xsi:type="dcterms:W3CDTF">2021-03-17T05:36:00Z</dcterms:modified>
</cp:coreProperties>
</file>