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163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</w:t>
      </w:r>
      <w:r>
        <w:rPr>
          <w:rFonts w:ascii="Times New Roman" w:hAnsi="Times New Roman"/>
          <w:b w:val="1"/>
          <w:sz w:val="28"/>
          <w:vertAlign w:val="superscript"/>
        </w:rPr>
        <w:t xml:space="preserve">  </w:t>
      </w:r>
      <w:r>
        <w:rPr>
          <w:rFonts w:ascii="Times New Roman" w:hAnsi="Times New Roman"/>
          <w:b w:val="1"/>
          <w:sz w:val="28"/>
        </w:rPr>
        <w:t>постановлению Губернатора Камчатского края от 18.11.2019 № 82 «Об утверждении Регламента Правительства Камчатского края»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абзац первый части 56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приложения к </w:t>
      </w:r>
      <w:r>
        <w:rPr>
          <w:rFonts w:ascii="Times New Roman" w:hAnsi="Times New Roman"/>
          <w:sz w:val="28"/>
        </w:rPr>
        <w:t xml:space="preserve">постановлению Губернатора Камчатского края </w:t>
      </w:r>
      <w:r>
        <w:rPr>
          <w:rFonts w:ascii="Times New Roman" w:hAnsi="Times New Roman"/>
          <w:sz w:val="28"/>
        </w:rPr>
        <w:t>от 18.11.2019 № 82 «</w:t>
      </w:r>
      <w:r>
        <w:rPr>
          <w:rFonts w:ascii="Times New Roman" w:hAnsi="Times New Roman"/>
          <w:b w:val="0"/>
          <w:sz w:val="28"/>
        </w:rPr>
        <w:t>Об утверждении Регламента Правит</w:t>
      </w:r>
      <w:r>
        <w:rPr>
          <w:rFonts w:ascii="Times New Roman" w:hAnsi="Times New Roman"/>
          <w:b w:val="0"/>
          <w:sz w:val="28"/>
        </w:rPr>
        <w:t>ельства Камчатского края»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третьем предложении слово «о</w:t>
      </w:r>
      <w:r>
        <w:rPr>
          <w:rFonts w:ascii="Times New Roman" w:hAnsi="Times New Roman"/>
          <w:sz w:val="28"/>
        </w:rPr>
        <w:t>рганизационно-техническое» заменить словом «техническое»;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дополнить предложением следующего содержания: «Организационное обеспечение электронного голосования осуществляется Администрацией Губернатора Камчатского края.».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1843"/>
        <w:tblLayout w:type="fixed"/>
        <w:tblCellMar>
          <w:left w:type="dxa" w:w="0"/>
          <w:right w:type="dxa" w:w="0"/>
        </w:tblCellMar>
      </w:tblPr>
      <w:tblGrid>
        <w:gridCol w:w="4835"/>
        <w:gridCol w:w="2976"/>
      </w:tblGrid>
      <w:tr>
        <w:trPr>
          <w:trHeight w:hRule="atLeast" w:val="1737"/>
        </w:trPr>
        <w:tc>
          <w:tcPr>
            <w:tcW w:type="dxa" w:w="4835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1A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3" w:name="_GoBack"/>
      <w:bookmarkEnd w:id="3"/>
    </w:p>
    <w:sectPr>
      <w:headerReference r:id="rId1" w:type="default"/>
      <w:pgSz w:h="16838" w:orient="portrait" w:w="11906"/>
      <w:pgMar w:bottom="1134" w:footer="709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3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toc 9"/>
    <w:next w:val="Style_3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footer"/>
    <w:basedOn w:val="Style_3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3_ch"/>
    <w:link w:val="Style_25"/>
    <w:rPr>
      <w:rFonts w:ascii="Times New Roman" w:hAnsi="Times New Roman"/>
      <w:sz w:val="28"/>
    </w:rPr>
  </w:style>
  <w:style w:styleId="Style_26" w:type="paragraph">
    <w:name w:val="Plain Text"/>
    <w:basedOn w:val="Style_3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3_ch"/>
    <w:link w:val="Style_26"/>
    <w:rPr>
      <w:rFonts w:ascii="Calibri" w:hAnsi="Calibri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Гиперссылка1"/>
    <w:basedOn w:val="Style_23"/>
    <w:link w:val="Style_30_ch"/>
    <w:rPr>
      <w:color w:themeColor="hyperlink" w:val="0563C1"/>
      <w:u w:val="single"/>
    </w:rPr>
  </w:style>
  <w:style w:styleId="Style_30_ch" w:type="character">
    <w:name w:val="Гиперссылка1"/>
    <w:basedOn w:val="Style_23_ch"/>
    <w:link w:val="Style_30"/>
    <w:rPr>
      <w:color w:themeColor="hyperlink" w:val="0563C1"/>
      <w:u w:val="single"/>
    </w:rPr>
  </w:style>
  <w:style w:styleId="Style_3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2025-05-22T02:33:30Z</dcterms:modified>
</cp:coreProperties>
</file>