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6"/>
      </w:tblGrid>
      <w:tr>
        <w:tc>
          <w:tcPr>
            <w:tcW w:type="dxa" w:w="9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0" w:before="0"/>
              <w:ind/>
              <w:jc w:val="center"/>
              <w:outlineLvl w:val="0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установления размера и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      </w:r>
          </w:p>
        </w:tc>
      </w:tr>
    </w:tbl>
    <w:p w14:paraId="12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 частью 3 статьи 32 Фе</w:t>
      </w:r>
      <w:r>
        <w:rPr>
          <w:rFonts w:ascii="Times New Roman" w:hAnsi="Times New Roman"/>
          <w:b w:val="0"/>
          <w:color w:val="000000"/>
          <w:sz w:val="28"/>
        </w:rPr>
        <w:t>дерального закона</w:t>
      </w:r>
      <w:r>
        <w:rPr>
          <w:rFonts w:ascii="Times New Roman" w:hAnsi="Times New Roman"/>
          <w:b w:val="0"/>
          <w:sz w:val="28"/>
        </w:rPr>
        <w:t xml:space="preserve"> от 12.12.2023 </w:t>
      </w:r>
      <w:r>
        <w:rPr>
          <w:sz w:val="28"/>
        </w:rPr>
        <w:br/>
      </w:r>
      <w:r>
        <w:rPr>
          <w:rFonts w:ascii="Times New Roman" w:hAnsi="Times New Roman"/>
          <w:b w:val="0"/>
          <w:sz w:val="28"/>
        </w:rPr>
        <w:t>№ 565-ФЗ «</w:t>
      </w:r>
      <w:r>
        <w:rPr>
          <w:rFonts w:ascii="Times New Roman" w:hAnsi="Times New Roman"/>
          <w:b w:val="0"/>
          <w:sz w:val="28"/>
        </w:rPr>
        <w:t xml:space="preserve">О занятости населения в Российской Федерации», </w:t>
      </w:r>
      <w:r>
        <w:rPr>
          <w:rFonts w:ascii="Times New Roman" w:hAnsi="Times New Roman"/>
          <w:b w:val="0"/>
          <w:sz w:val="28"/>
        </w:rPr>
        <w:t xml:space="preserve">пунктом 12 части 3 статьи 7 </w:t>
      </w:r>
      <w:r>
        <w:rPr>
          <w:rFonts w:ascii="Times New Roman" w:hAnsi="Times New Roman"/>
          <w:b w:val="0"/>
          <w:sz w:val="28"/>
        </w:rPr>
        <w:t xml:space="preserve">Закона Камчатского края </w:t>
      </w:r>
      <w:r>
        <w:rPr>
          <w:rFonts w:ascii="Times New Roman" w:hAnsi="Times New Roman"/>
          <w:b w:val="0"/>
          <w:sz w:val="28"/>
        </w:rPr>
        <w:t>от 27.05.2022 № 84 «О Правительстве Камчатского края»</w:t>
      </w:r>
    </w:p>
    <w:p w14:paraId="1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Утвердить Порядок установления размера и</w:t>
      </w:r>
      <w:r>
        <w:rPr>
          <w:rFonts w:ascii="Times New Roman" w:hAnsi="Times New Roman"/>
          <w:b w:val="0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единовременной финансовой помощи безработным гражданам при государственной регистрации в качестве индивидуального п</w:t>
      </w:r>
      <w:r>
        <w:rPr>
          <w:rFonts w:ascii="Times New Roman" w:hAnsi="Times New Roman"/>
          <w:b w:val="0"/>
          <w:sz w:val="28"/>
        </w:rPr>
        <w:t>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доход.</w:t>
      </w: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Признать утратившими силу: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Arial" w:hAnsi="Arial"/>
          <w:b w:val="1"/>
          <w:sz w:val="24"/>
        </w:rPr>
      </w:pPr>
      <w:r>
        <w:rPr>
          <w:rFonts w:ascii="Times New Roman" w:hAnsi="Times New Roman"/>
          <w:b w:val="0"/>
          <w:sz w:val="28"/>
        </w:rPr>
        <w:t xml:space="preserve">1)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16.03.2012 № 153-П «О внесении изменений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09.08.2012 № 366-П «О внесении изменения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23.07.2014 № 309-П «О внесении изменений в постановление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26.12.2018 № 561-П «О внесении изменения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18.05.2021 № 189-П «О внесении изменений в приложение к постановлению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05.10.2021 № 421-П «О внесении изменений в постановление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25.07.2023 № 409-П «О внесении изменений в постановление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30.01.2012 № 77-П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r>
        <w:rPr>
          <w:rFonts w:ascii="Times New Roman" w:hAnsi="Times New Roman"/>
          <w:b w:val="0"/>
          <w:sz w:val="28"/>
        </w:rPr>
        <w:t>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3084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29000000">
            <w:pPr>
              <w:rPr>
                <w:rFonts w:ascii="Times New Roman" w:hAnsi="Times New Roman"/>
                <w:sz w:val="24"/>
              </w:rPr>
            </w:pPr>
          </w:p>
          <w:p w14:paraId="2A000000">
            <w:pPr>
              <w:ind w:firstLine="708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84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F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widowControl w:val="0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4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44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</w:t>
      </w:r>
    </w:p>
    <w:p w14:paraId="45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</w:t>
      </w:r>
      <w:r>
        <w:rPr>
          <w:rFonts w:ascii="Times New Roman" w:hAnsi="Times New Roman"/>
          <w:b w:val="0"/>
          <w:sz w:val="28"/>
        </w:rPr>
        <w:t xml:space="preserve">я </w:t>
      </w:r>
      <w:r>
        <w:rPr>
          <w:rFonts w:ascii="Times New Roman" w:hAnsi="Times New Roman"/>
          <w:b w:val="0"/>
          <w:sz w:val="28"/>
        </w:rPr>
        <w:t>размера и предоставления единовременной финансовой помощи безработным гражданам при государственной регистрации в качестве индивидуального</w:t>
      </w:r>
      <w:r>
        <w:rPr>
          <w:rFonts w:ascii="Times New Roman" w:hAnsi="Times New Roman"/>
          <w:b w:val="0"/>
          <w:sz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доход»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>установлени</w:t>
      </w:r>
      <w:r>
        <w:rPr>
          <w:rFonts w:ascii="Times New Roman" w:hAnsi="Times New Roman"/>
          <w:b w:val="0"/>
          <w:sz w:val="28"/>
        </w:rPr>
        <w:t xml:space="preserve">я </w:t>
      </w:r>
      <w:r>
        <w:rPr>
          <w:rFonts w:ascii="Times New Roman" w:hAnsi="Times New Roman"/>
          <w:b w:val="0"/>
          <w:sz w:val="28"/>
        </w:rPr>
        <w:t>размера и предоставления единовременной финансовой помощи безработным гражданам при государственной регистрации в качестве индивидуального</w:t>
      </w:r>
      <w:r>
        <w:rPr>
          <w:rFonts w:ascii="Times New Roman" w:hAnsi="Times New Roman"/>
          <w:b w:val="0"/>
          <w:sz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/>
          <w:color w:val="000000"/>
          <w:sz w:val="28"/>
        </w:rPr>
        <w:t xml:space="preserve"> устанавливает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 и</w:t>
      </w:r>
      <w:r>
        <w:rPr>
          <w:rFonts w:ascii="Times New Roman" w:hAnsi="Times New Roman"/>
          <w:color w:val="000000"/>
          <w:sz w:val="28"/>
        </w:rPr>
        <w:t xml:space="preserve"> порядок оказания</w:t>
      </w:r>
      <w:r>
        <w:rPr>
          <w:rFonts w:ascii="Times New Roman" w:hAnsi="Times New Roman"/>
          <w:color w:val="000000"/>
          <w:sz w:val="28"/>
        </w:rPr>
        <w:t xml:space="preserve"> единовременной финансовой помощи, </w:t>
      </w:r>
      <w:r>
        <w:rPr>
          <w:rFonts w:ascii="Times New Roman" w:hAnsi="Times New Roman"/>
          <w:sz w:val="28"/>
        </w:rPr>
        <w:t>предоставляемой</w:t>
      </w:r>
      <w:r>
        <w:rPr>
          <w:rFonts w:ascii="Times New Roman" w:hAnsi="Times New Roman"/>
          <w:sz w:val="28"/>
        </w:rPr>
        <w:t xml:space="preserve"> за счет средств краевого бюджета в целях реализации</w:t>
      </w: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>омплекса процессных мероприятий «Активная политика занятости населения и социальная поддержка безработных граждан»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29.12.2023 № 720-П, гражданам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признанным в установленном порядке безработными.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Единовременная финансовая помощь</w:t>
      </w:r>
      <w:r>
        <w:rPr>
          <w:rFonts w:ascii="Times New Roman" w:hAnsi="Times New Roman"/>
          <w:sz w:val="28"/>
        </w:rPr>
        <w:t xml:space="preserve"> предоставляется Министерством труда </w:t>
      </w:r>
      <w:r>
        <w:rPr>
          <w:rFonts w:ascii="Times New Roman" w:hAnsi="Times New Roman"/>
          <w:sz w:val="28"/>
        </w:rPr>
        <w:t>и развития кадрового потенциала Камчатского края (далее – Министерство) через краевое государственное казенное учреждение «Центр занятости населения Камчатского края» (далее – центр занятости населения), до которого как получателя средств краевого бюджета в установленном бюджетным законодательством порядке доведены лимиты бюджетных обязательств на предоставление финансовой поддер</w:t>
      </w:r>
      <w:r>
        <w:rPr>
          <w:rFonts w:ascii="Times New Roman" w:hAnsi="Times New Roman"/>
          <w:sz w:val="28"/>
        </w:rPr>
        <w:t>жки.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3. Единовременная финансовая помощь безработным гражданам предоставляется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оказании основной меры государственной поддержки </w:t>
      </w:r>
      <w:r>
        <w:rPr>
          <w:rFonts w:ascii="Times New Roman" w:hAnsi="Times New Roman"/>
          <w:color w:val="000000"/>
          <w:sz w:val="28"/>
        </w:rPr>
        <w:t>в сфере занятости населения по содействию началу осуществления безработными гражданами предпринимательской и иной приносящей доход деятельно</w:t>
      </w:r>
      <w:r>
        <w:rPr>
          <w:rFonts w:ascii="Times New Roman" w:hAnsi="Times New Roman"/>
          <w:color w:val="000000"/>
          <w:sz w:val="28"/>
        </w:rPr>
        <w:t xml:space="preserve">сти, </w:t>
      </w:r>
      <w:r>
        <w:rPr>
          <w:rFonts w:ascii="Times New Roman" w:hAnsi="Times New Roman"/>
          <w:sz w:val="28"/>
        </w:rPr>
        <w:t>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</w:t>
      </w:r>
      <w:r>
        <w:rPr>
          <w:rFonts w:ascii="Times New Roman" w:hAnsi="Times New Roman"/>
          <w:sz w:val="28"/>
        </w:rPr>
        <w:t>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>
        <w:rPr>
          <w:rFonts w:ascii="Times New Roman" w:hAnsi="Times New Roman"/>
          <w:b w:val="0"/>
          <w:sz w:val="28"/>
        </w:rPr>
        <w:t>.</w:t>
      </w:r>
    </w:p>
    <w:p w14:paraId="4A000000">
      <w:pPr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b w:val="0"/>
          <w:sz w:val="28"/>
        </w:rPr>
        <w:t xml:space="preserve"> Е</w:t>
      </w:r>
      <w:r>
        <w:rPr>
          <w:rFonts w:ascii="Times New Roman" w:hAnsi="Times New Roman"/>
          <w:b w:val="0"/>
          <w:sz w:val="28"/>
        </w:rPr>
        <w:t>диновременная финансовая помощь предоставляется в размере:</w:t>
      </w:r>
    </w:p>
    <w:p w14:paraId="4B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88200 рублей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плательщика налога на профессиональный доход;</w:t>
      </w:r>
    </w:p>
    <w:p w14:paraId="4C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132300 рублей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относящимся к следующим категориям:</w:t>
      </w:r>
    </w:p>
    <w:p w14:paraId="4D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инвалиды;</w:t>
      </w:r>
    </w:p>
    <w:p w14:paraId="4E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граждане, относящиеся к коренным малочисленным народам Севера, Сибири и Дальнего Востока Российской Федерации;</w:t>
      </w:r>
    </w:p>
    <w:p w14:paraId="4F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граждане, проживающие по месту жительства в сельской местности и принявшие решение о создании собственного бизнеса в отрасли сельского хозяйства;</w:t>
      </w:r>
    </w:p>
    <w:p w14:paraId="50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одинокие </w:t>
      </w:r>
      <w:r>
        <w:rPr>
          <w:rFonts w:ascii="Times New Roman" w:hAnsi="Times New Roman"/>
          <w:b w:val="0"/>
          <w:sz w:val="28"/>
          <w:shd w:fill="FFE779" w:val="clear"/>
        </w:rPr>
        <w:t>и</w:t>
      </w:r>
      <w:r>
        <w:rPr>
          <w:rFonts w:ascii="Times New Roman" w:hAnsi="Times New Roman"/>
          <w:b w:val="0"/>
          <w:sz w:val="28"/>
        </w:rPr>
        <w:t xml:space="preserve"> многодетные родители, усыновители, опекуны (попечители), воспитывающие несовершеннолетних детей, детей инвалидов;</w:t>
      </w:r>
    </w:p>
    <w:p w14:paraId="51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женщины, воспитывающие детей в возрасте до трех лет и не состоящие в трудовых отношениях с работодателями;</w:t>
      </w:r>
    </w:p>
    <w:p w14:paraId="52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е)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граждане, 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7 статьи 38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Федерального закона от 28.03.1998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31.05.1996 № 61-ФЗ «Об обороне»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военнослужащие СВО)</w:t>
      </w:r>
      <w:r>
        <w:rPr>
          <w:rFonts w:ascii="Times New Roman" w:hAnsi="Times New Roman"/>
          <w:b w:val="0"/>
          <w:color w:val="000000"/>
          <w:sz w:val="28"/>
          <w:u w:val="none"/>
        </w:rPr>
        <w:t>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ж) граждане, относящиеся к членам семей военнослужащих СВО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пунктами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5.1 статьи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Федерального закона от 27.05.1998 года </w:t>
      </w:r>
      <w:r>
        <w:rPr>
          <w:rFonts w:ascii="Times New Roman" w:hAnsi="Times New Roman"/>
          <w:b w:val="0"/>
          <w:color w:val="000000"/>
          <w:sz w:val="28"/>
          <w:u w:val="none"/>
        </w:rPr>
        <w:t>№ 76-ФЗ «О статусе военнослужащих».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Запрос информации, в том числе посредством межведомственных запросов с использованием единой системы межведомственного электронного взаимодействия, принятие решений о предоставлении (отказе в предоставлении) единовременной финансовой помощи, предоставление единовременной финансовой помощи осуществляется Министерством через подведомственный центр занятости населения.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Единовременная финансовая помощь предоставляется на реализацию мероприятий бизнес-плана.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Бизнес-план должен содержать следующие разделы: резюме, информацию о планируемой экономической деятельности (описание продукции (товаров, работ, услуг), организационные мероприятия, планируемые работы, услуги и их стоимость), исследование рынка, экономическое обоснование (расчет затрат, прибыли, показатели эффективности), возможные риски.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Предоставление единовременной финансовой помощи осуществляется при соблюдении следующих условий:</w:t>
      </w:r>
    </w:p>
    <w:p w14:paraId="5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гражданин ранее не получал единовременную финансовую помощь при государственной регистрации в качестве индивидуального предпринимателя</w:t>
      </w:r>
      <w:r>
        <w:rPr>
          <w:rFonts w:ascii="Times New Roman" w:hAnsi="Times New Roman"/>
          <w:sz w:val="28"/>
        </w:rPr>
        <w:t>, государственной регистрации создаваемого юридического лица, государственной регистрации крестьянского (фермерского) хозяйства или постановке на учет физического лица в качестве налогоплательщика налога на профессиональный доход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Порядком;</w:t>
      </w:r>
    </w:p>
    <w:p w14:paraId="5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гражданином предоставлены в центр занятости населения следующие документы: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а) копия паспорта или документа, его заменяющего;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б) бизнес-план;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в) документы, подтверждающие соответствие гражданина одной из категорий граждан, указанных в пункте 2 части 4</w:t>
      </w:r>
      <w:r>
        <w:rPr>
          <w:rFonts w:ascii="Times New Roman" w:hAnsi="Times New Roman"/>
          <w:sz w:val="28"/>
        </w:rPr>
        <w:t xml:space="preserve"> настоящего Порядка, содержащих сведения:</w:t>
      </w:r>
    </w:p>
    <w:p w14:paraId="5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отнесении к категории о</w:t>
      </w:r>
      <w:r>
        <w:rPr>
          <w:rFonts w:ascii="Times New Roman" w:hAnsi="Times New Roman"/>
          <w:b w:val="0"/>
          <w:sz w:val="28"/>
        </w:rPr>
        <w:t>диноких и многодетных родителей, усыновителей, опекунов (попечителей), воспитывающих несовершеннолетних детей, детей инвалидов</w:t>
      </w:r>
      <w:r>
        <w:rPr>
          <w:rFonts w:ascii="Times New Roman" w:hAnsi="Times New Roman"/>
          <w:b w:val="0"/>
          <w:sz w:val="28"/>
        </w:rPr>
        <w:t>;</w:t>
      </w:r>
    </w:p>
    <w:p w14:paraId="5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отнесении к коренным малочисленным народам Севера, Сибири и Дальнего Востока Российской Федерации;</w:t>
      </w: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нахождении по месту жительства на территории Камчатского края;</w:t>
      </w:r>
    </w:p>
    <w:p w14:paraId="60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комиссией</w:t>
      </w:r>
      <w:r>
        <w:rPr>
          <w:rFonts w:ascii="Times New Roman" w:hAnsi="Times New Roman"/>
          <w:sz w:val="28"/>
        </w:rPr>
        <w:t xml:space="preserve"> по рассмотрению и одобрению бизнес-плана (далее – Комиссия) принято решение </w:t>
      </w:r>
      <w:r>
        <w:rPr>
          <w:rFonts w:ascii="Times New Roman" w:hAnsi="Times New Roman"/>
          <w:sz w:val="28"/>
        </w:rPr>
        <w:t>о согласовании бизнес-плана и рекомендации</w:t>
      </w:r>
      <w:r>
        <w:rPr>
          <w:rFonts w:ascii="Times New Roman" w:hAnsi="Times New Roman"/>
          <w:sz w:val="28"/>
        </w:rPr>
        <w:t xml:space="preserve"> предоставления гражданину единовременной финансовой помощи</w:t>
      </w:r>
      <w:r>
        <w:rPr>
          <w:rFonts w:ascii="Times New Roman" w:hAnsi="Times New Roman"/>
          <w:color w:val="000000"/>
          <w:sz w:val="28"/>
        </w:rPr>
        <w:t>;</w:t>
      </w:r>
    </w:p>
    <w:p w14:paraId="61000000">
      <w:pPr>
        <w:numPr>
          <w:ilvl w:val="0"/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наличия запрашиваемых в отношении гражданина центром занятости населения в электронной форме с использованием единой системы межведомственного электронного взаимодействия в порядке, установленном Федеральным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27.07.2010 № 210-ФЗ «Об организации предоставления государственных и муниципальных услуг», интернет-сервиса, размещенного на официальном сайте Федеральной налоговой службы России в информационно-телекоммуникационной сети «Интернет»: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сведений о государственной регистрации в качестве индивидуального</w:t>
      </w:r>
      <w:r>
        <w:rPr>
          <w:rFonts w:ascii="Times New Roman" w:hAnsi="Times New Roman"/>
          <w:b w:val="0"/>
          <w:sz w:val="28"/>
        </w:rPr>
        <w:t xml:space="preserve">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14:paraId="6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сведений об инвалидности;</w:t>
      </w: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сведений о трудовой деятельности, о факте осуществления трудовой деятельности;</w:t>
      </w:r>
    </w:p>
    <w:p w14:paraId="65000000">
      <w:pPr>
        <w:spacing w:after="0" w:before="0"/>
        <w:ind w:firstLine="709" w:left="0" w:right="0"/>
        <w:jc w:val="both"/>
        <w:rPr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</w:t>
      </w:r>
      <w:r>
        <w:rPr>
          <w:rFonts w:ascii="Times New Roman" w:hAnsi="Times New Roman"/>
          <w:b w:val="0"/>
          <w:sz w:val="28"/>
        </w:rPr>
        <w:t xml:space="preserve">сведений </w:t>
      </w:r>
      <w:r>
        <w:rPr>
          <w:rFonts w:ascii="Times New Roman" w:hAnsi="Times New Roman"/>
          <w:b w:val="0"/>
          <w:sz w:val="28"/>
        </w:rPr>
        <w:t>об участии граждан</w:t>
      </w:r>
      <w:r>
        <w:rPr>
          <w:rFonts w:ascii="Times New Roman" w:hAnsi="Times New Roman"/>
          <w:sz w:val="28"/>
        </w:rPr>
        <w:t xml:space="preserve"> Российской Федерации, принимающих (принимавших) участие</w:t>
      </w:r>
      <w:r>
        <w:rPr>
          <w:rFonts w:ascii="Times New Roman" w:hAnsi="Times New Roman"/>
          <w:b w:val="0"/>
          <w:sz w:val="28"/>
        </w:rPr>
        <w:t xml:space="preserve"> в специальной военной операции;</w:t>
      </w:r>
    </w:p>
    <w:p w14:paraId="6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сведений</w:t>
      </w:r>
      <w:r>
        <w:rPr>
          <w:rFonts w:ascii="Times New Roman" w:hAnsi="Times New Roman"/>
          <w:b w:val="0"/>
          <w:sz w:val="28"/>
        </w:rPr>
        <w:t xml:space="preserve"> о степени родства с военнослужащим СВО;</w:t>
      </w:r>
    </w:p>
    <w:p w14:paraId="6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основной вид зарегистрированной предпринимательской и иной приносящий доход деятельности 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ОКВЭД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совпадает с заявленным в бизнес-плане;</w:t>
      </w: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6) гражданином подписан договор о предоставлении единовременной финансовой помощи, заключаемый с центром занятости население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договор);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осуществление гражданином предприни</w:t>
      </w:r>
      <w:r>
        <w:rPr>
          <w:rFonts w:ascii="Times New Roman" w:hAnsi="Times New Roman"/>
          <w:b w:val="0"/>
          <w:sz w:val="28"/>
        </w:rPr>
        <w:t>мательской деятельности либо деятельности физического лица, зарегистрированного в качестве плательщика налога на профессиональный доход, не менее 12 месяцев со дня государственной регистрации (постановки на учет физического лица в налоговом органе).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Гражданин вправе по собственной инициативе представить в центр занятости населения выписку из Единого государственного реестра юридических лиц или Единого государственного реестра индивидуальных предпринимателей о внесении записи в налоговом органе об учете юридического лица или индивидуального предпринимателя (крестьянского (фермерского) хозяйства) либо справку о постановке на учет физического лица </w:t>
      </w:r>
      <w:r>
        <w:rPr>
          <w:rFonts w:ascii="Times New Roman" w:hAnsi="Times New Roman"/>
          <w:sz w:val="28"/>
        </w:rPr>
        <w:t>в налоговом органе в качестве плательщика</w:t>
      </w:r>
      <w:r>
        <w:rPr>
          <w:rFonts w:ascii="Times New Roman" w:hAnsi="Times New Roman"/>
          <w:sz w:val="28"/>
        </w:rPr>
        <w:t xml:space="preserve"> налога</w:t>
      </w:r>
      <w:r>
        <w:rPr>
          <w:rFonts w:ascii="Times New Roman" w:hAnsi="Times New Roman"/>
          <w:sz w:val="28"/>
        </w:rPr>
        <w:t xml:space="preserve"> на профессиональный доход.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Решение о предоставлении единовременной финансовой помощи либо об отказе в ее предоставлении принимается Министерством через подведомственный центр занятости населения</w:t>
      </w:r>
      <w:r>
        <w:rPr>
          <w:rFonts w:ascii="Times New Roman" w:hAnsi="Times New Roman"/>
          <w:sz w:val="28"/>
        </w:rPr>
        <w:t xml:space="preserve"> по результатам рассмотрения документов и сведений, указанных в пунктах 2 и 4 части 7 настоящего Порядка, </w:t>
      </w:r>
      <w:r>
        <w:rPr>
          <w:rFonts w:ascii="Times New Roman" w:hAnsi="Times New Roman"/>
          <w:sz w:val="28"/>
        </w:rPr>
        <w:t xml:space="preserve">с учетом рекомендаций Комиссии </w:t>
      </w:r>
      <w:r>
        <w:rPr>
          <w:rFonts w:ascii="Times New Roman" w:hAnsi="Times New Roman"/>
          <w:sz w:val="28"/>
        </w:rPr>
        <w:t>о предоставлении гражданину единовременной финансовой помощи</w:t>
      </w:r>
      <w:r>
        <w:rPr>
          <w:rFonts w:ascii="Times New Roman" w:hAnsi="Times New Roman"/>
          <w:sz w:val="28"/>
        </w:rPr>
        <w:t xml:space="preserve"> в порядке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Порядок работы комиссии и ее состав утверждается приказом Министерства.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Основаниями для отказа в предоставлении единовременной финансовой помощи являются: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принятия комиссией решения о несогласовании бизнес-плана</w:t>
      </w:r>
      <w:r>
        <w:rPr>
          <w:rFonts w:ascii="Times New Roman" w:hAnsi="Times New Roman"/>
          <w:sz w:val="28"/>
        </w:rPr>
        <w:t>;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документов или отсутствие сведений, предусмотренных пунктами 2 и 4 части 7 настоящего Порядка;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неявка гражданина в центр занятости населения для заключения договора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назначенную</w:t>
      </w:r>
      <w:r>
        <w:rPr>
          <w:rFonts w:ascii="Times New Roman" w:hAnsi="Times New Roman"/>
          <w:sz w:val="28"/>
        </w:rPr>
        <w:t xml:space="preserve"> центром занятости населения дат</w:t>
      </w:r>
      <w:r>
        <w:rPr>
          <w:rFonts w:ascii="Times New Roman" w:hAnsi="Times New Roman"/>
          <w:sz w:val="28"/>
        </w:rPr>
        <w:t>у и время</w:t>
      </w:r>
      <w:r>
        <w:rPr>
          <w:rFonts w:ascii="Times New Roman" w:hAnsi="Times New Roman"/>
          <w:sz w:val="28"/>
        </w:rPr>
        <w:t>;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гражданина от подписания договора;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отсутствие взаимодействия гражданина с центром занятости населения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более 1 месяца с даты, указанной в уведомлении центра занятости населения,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начиная с которой гражданин обязан осуществить взаимодействие с центром занятости населения указанным в уведомлении способом.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Единовременная финансовая помощь на основании приказа центра занятости населения о ее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перечисляется гражданину в соответствии с условиями договора на расчетный счет, открытый к кредитной организации, </w:t>
      </w:r>
      <w:r>
        <w:rPr>
          <w:rFonts w:ascii="Times New Roman" w:hAnsi="Times New Roman"/>
          <w:sz w:val="28"/>
        </w:rPr>
        <w:t>в течение 5 календарных дней со дня издания приказа.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денежных средств осуществляется в пределах лимитов бюджетных обязательств, доведенных в установленном бюджетным законодательством Российской Федерации порядке до центра занятости населения как получателя средств краевого бюджета на указанные цели.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недостаточности лимитов бюджетных обязательств на предостав</w:t>
      </w:r>
      <w:r>
        <w:rPr>
          <w:rFonts w:ascii="Times New Roman" w:hAnsi="Times New Roman"/>
          <w:sz w:val="28"/>
        </w:rPr>
        <w:t>ление финансовой поддержки, финансовая поддержка перечисляется в срок, указанный в решении о назначении финансовой поддержки, но не позднее 1 февраля очередного финансового года.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12. Центр занятости населения </w:t>
      </w:r>
      <w:r>
        <w:rPr>
          <w:rFonts w:ascii="Times New Roman" w:hAnsi="Times New Roman"/>
          <w:sz w:val="28"/>
        </w:rPr>
        <w:t>ежеквартально в рамках межведомственного вз</w:t>
      </w:r>
      <w:r>
        <w:rPr>
          <w:rFonts w:ascii="Times New Roman" w:hAnsi="Times New Roman"/>
          <w:sz w:val="28"/>
        </w:rPr>
        <w:t xml:space="preserve">аимодействия проверяет информацию об осуществлении гражданином предпринимательской деятельности в течение 12 месяцев </w:t>
      </w:r>
      <w:r>
        <w:rPr>
          <w:rFonts w:ascii="Times New Roman" w:hAnsi="Times New Roman"/>
          <w:color w:val="000000"/>
          <w:sz w:val="28"/>
        </w:rPr>
        <w:t>со дня п</w:t>
      </w:r>
      <w:r>
        <w:rPr>
          <w:rFonts w:ascii="Times New Roman" w:hAnsi="Times New Roman"/>
          <w:color w:val="000000"/>
          <w:sz w:val="28"/>
        </w:rPr>
        <w:t xml:space="preserve">еречисления </w:t>
      </w:r>
      <w:r>
        <w:rPr>
          <w:rFonts w:ascii="Times New Roman" w:hAnsi="Times New Roman"/>
          <w:color w:val="000000"/>
          <w:sz w:val="28"/>
        </w:rPr>
        <w:t>ему единовременной финансовой помощи.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13. 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>Гражданин, открывший собственное дело и получивший единовременную финансовую помощь,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срок, установленный договором, но не позднее </w:t>
      </w:r>
      <w:r>
        <w:rPr>
          <w:rFonts w:ascii="Times New Roman" w:hAnsi="Times New Roman"/>
          <w:color w:val="000000"/>
          <w:sz w:val="28"/>
        </w:rPr>
        <w:t>одного года со дня п</w:t>
      </w:r>
      <w:r>
        <w:rPr>
          <w:rFonts w:ascii="Times New Roman" w:hAnsi="Times New Roman"/>
          <w:color w:val="000000"/>
          <w:sz w:val="28"/>
        </w:rPr>
        <w:t xml:space="preserve">еречисления </w:t>
      </w:r>
      <w:r>
        <w:rPr>
          <w:rFonts w:ascii="Times New Roman" w:hAnsi="Times New Roman"/>
          <w:color w:val="000000"/>
          <w:sz w:val="28"/>
        </w:rPr>
        <w:t>ему единовременной финансовой помощи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 xml:space="preserve"> обязан предоставить в центр занятости населения: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1) сведения</w:t>
      </w:r>
      <w:r>
        <w:rPr>
          <w:rFonts w:ascii="Times New Roman" w:hAnsi="Times New Roman"/>
          <w:color w:val="000000"/>
          <w:sz w:val="28"/>
        </w:rPr>
        <w:t xml:space="preserve"> о фискальных документах (</w:t>
      </w:r>
      <w:r>
        <w:rPr>
          <w:rFonts w:ascii="Times New Roman" w:hAnsi="Times New Roman"/>
          <w:color w:val="000000"/>
          <w:sz w:val="28"/>
        </w:rPr>
        <w:t>кассовых чеках и (или) бланках строгой отчетности, сформированных и выданных (направленных) с использованием контрольно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кассовой техники в соответствии </w:t>
      </w:r>
      <w:r>
        <w:rPr>
          <w:rFonts w:ascii="Times New Roman" w:hAnsi="Times New Roman"/>
          <w:color w:val="000000"/>
          <w:sz w:val="28"/>
        </w:rPr>
        <w:t>с законодательством Российской Федерации о применении контрольно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кассовой техники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подтверждающих</w:t>
      </w:r>
      <w:r>
        <w:rPr>
          <w:rFonts w:ascii="Times New Roman" w:hAnsi="Times New Roman"/>
          <w:color w:val="000000"/>
          <w:sz w:val="28"/>
        </w:rPr>
        <w:t xml:space="preserve"> целевое расходование выплаченной единовременной финансовой помощи;</w:t>
      </w:r>
    </w:p>
    <w:p w14:paraId="7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caps w:val="0"/>
          <w:color w:val="000000"/>
          <w:spacing w:val="0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</w:rPr>
        <w:t>оригиналы иных документов, подтверждающих целевое расходование выплаченной единовременной финансовой помощи.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Единовременная финансовая помощь подлежит возврату на лицевой счет центра занятости населения в случае нарушения гражданином условий предоставления единовременной финансовой помощи, установленных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настоящим Порядком</w:t>
      </w:r>
      <w:r>
        <w:rPr>
          <w:rFonts w:ascii="Times New Roman" w:hAnsi="Times New Roman"/>
          <w:sz w:val="28"/>
        </w:rPr>
        <w:t xml:space="preserve"> и договором, за исключением случаев изменения организационно-правовой формы осуществления предпринимательской </w:t>
      </w:r>
      <w:r>
        <w:rPr>
          <w:rFonts w:ascii="Times New Roman" w:hAnsi="Times New Roman"/>
          <w:sz w:val="28"/>
        </w:rPr>
        <w:t>и иной приносящей доход деятельности</w:t>
      </w:r>
      <w:r>
        <w:rPr>
          <w:rFonts w:ascii="Times New Roman" w:hAnsi="Times New Roman"/>
          <w:sz w:val="28"/>
        </w:rPr>
        <w:t>.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Гражданин в течение 30 календарных дней со дня получения письменного уведомления о возврате единовременной финансовой помощи обязан возвратить единовременную финансовую помощь на лицевой счет центра занятости населения.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Остаток единовременной финансовой помощи, не использованный гражданином в отчетном финансовом году, в случаях, предусмотренных договором, подлежит возврату в краевой бюджет в течение 30 календарных дней со дня получения уведомления центра занятости населения.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Письменное уведомление о возврате единовременной финансовой помощи направляется гражданину центром занятости населения по месту жительства гражданину в течение 5 календарных дней со дня возникновения соответствующих обстоятельств.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Министерство как главный распорядитель бюджетных средств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осуществляет контроль за соблюдением настоящего Порядка, в том числе за целевым использованием бюджетных средств, с оформлением результатов контроля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 17.08.2020 № 1235.</w:t>
      </w:r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1"/>
    <w:basedOn w:val="Style_5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5_ch"/>
    <w:link w:val="Style_4"/>
    <w:rPr>
      <w:color w:themeColor="hyperlink" w:val="0563C1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Endnote"/>
    <w:basedOn w:val="Style_3"/>
    <w:link w:val="Style_7_ch"/>
    <w:pPr>
      <w:spacing w:after="0" w:line="240" w:lineRule="auto"/>
      <w:ind/>
    </w:pPr>
    <w:rPr>
      <w:sz w:val="20"/>
    </w:rPr>
  </w:style>
  <w:style w:styleId="Style_7_ch" w:type="character">
    <w:name w:val="Endnote"/>
    <w:basedOn w:val="Style_3_ch"/>
    <w:link w:val="Style_7"/>
    <w:rPr>
      <w:sz w:val="20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Quote"/>
    <w:basedOn w:val="Style_3"/>
    <w:next w:val="Style_3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3_ch"/>
    <w:link w:val="Style_12"/>
    <w:rPr>
      <w:i w:val="1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ing 4 Char"/>
    <w:basedOn w:val="Style_16"/>
    <w:link w:val="Style_15_ch"/>
    <w:rPr>
      <w:rFonts w:ascii="Arial" w:hAnsi="Arial"/>
      <w:b w:val="1"/>
      <w:sz w:val="26"/>
    </w:rPr>
  </w:style>
  <w:style w:styleId="Style_15_ch" w:type="character">
    <w:name w:val="Heading 4 Char"/>
    <w:basedOn w:val="Style_16_ch"/>
    <w:link w:val="Style_15"/>
    <w:rPr>
      <w:rFonts w:ascii="Arial" w:hAnsi="Arial"/>
      <w:b w:val="1"/>
      <w:sz w:val="26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footnote reference"/>
    <w:basedOn w:val="Style_16"/>
    <w:link w:val="Style_18_ch"/>
    <w:rPr>
      <w:vertAlign w:val="superscript"/>
    </w:rPr>
  </w:style>
  <w:style w:styleId="Style_18_ch" w:type="character">
    <w:name w:val="footnote reference"/>
    <w:basedOn w:val="Style_16_ch"/>
    <w:link w:val="Style_18"/>
    <w:rPr>
      <w:vertAlign w:val="superscript"/>
    </w:rPr>
  </w:style>
  <w:style w:styleId="Style_19" w:type="paragraph">
    <w:name w:val="table of figures"/>
    <w:basedOn w:val="Style_3"/>
    <w:next w:val="Style_3"/>
    <w:link w:val="Style_19_ch"/>
    <w:pPr>
      <w:spacing w:after="0"/>
      <w:ind/>
    </w:pPr>
  </w:style>
  <w:style w:styleId="Style_19_ch" w:type="character">
    <w:name w:val="table of figures"/>
    <w:basedOn w:val="Style_3_ch"/>
    <w:link w:val="Style_19"/>
  </w:style>
  <w:style w:styleId="Style_20" w:type="paragraph">
    <w:name w:val="Heading 3 Char"/>
    <w:basedOn w:val="Style_16"/>
    <w:link w:val="Style_20_ch"/>
    <w:rPr>
      <w:rFonts w:ascii="Arial" w:hAnsi="Arial"/>
      <w:sz w:val="30"/>
    </w:rPr>
  </w:style>
  <w:style w:styleId="Style_20_ch" w:type="character">
    <w:name w:val="Heading 3 Char"/>
    <w:basedOn w:val="Style_16_ch"/>
    <w:link w:val="Style_20"/>
    <w:rPr>
      <w:rFonts w:ascii="Arial" w:hAnsi="Arial"/>
      <w:sz w:val="30"/>
    </w:rPr>
  </w:style>
  <w:style w:styleId="Style_21" w:type="paragraph">
    <w:name w:val="heading 9"/>
    <w:basedOn w:val="Style_3"/>
    <w:next w:val="Style_3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3_ch"/>
    <w:link w:val="Style_21"/>
    <w:rPr>
      <w:rFonts w:ascii="Arial" w:hAnsi="Arial"/>
      <w:i w:val="1"/>
      <w:sz w:val="21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2_ch" w:type="character">
    <w:name w:val="Footer"/>
    <w:basedOn w:val="Style_3_ch"/>
    <w:link w:val="Style_22"/>
    <w:rPr>
      <w:rFonts w:ascii="Times New Roman" w:hAnsi="Times New Roman"/>
      <w:sz w:val="28"/>
    </w:rPr>
  </w:style>
  <w:style w:styleId="Style_23" w:type="paragraph">
    <w:name w:val="Plain Text"/>
    <w:basedOn w:val="Style_3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Header Char"/>
    <w:basedOn w:val="Style_16"/>
    <w:link w:val="Style_24_ch"/>
  </w:style>
  <w:style w:styleId="Style_24_ch" w:type="character">
    <w:name w:val="Header Char"/>
    <w:basedOn w:val="Style_16_ch"/>
    <w:link w:val="Style_24"/>
  </w:style>
  <w:style w:styleId="Style_25" w:type="paragraph">
    <w:name w:val="Footer Char"/>
    <w:basedOn w:val="Style_16"/>
    <w:link w:val="Style_25_ch"/>
  </w:style>
  <w:style w:styleId="Style_25_ch" w:type="character">
    <w:name w:val="Footer Char"/>
    <w:basedOn w:val="Style_16_ch"/>
    <w:link w:val="Style_25"/>
  </w:style>
  <w:style w:styleId="Style_26" w:type="paragraph">
    <w:name w:val="toc 3"/>
    <w:next w:val="Style_3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heading 8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3_ch"/>
    <w:link w:val="Style_33"/>
    <w:rPr>
      <w:rFonts w:ascii="Arial" w:hAnsi="Arial"/>
      <w:i w:val="1"/>
      <w:sz w:val="22"/>
    </w:rPr>
  </w:style>
  <w:style w:styleId="Style_34" w:type="paragraph">
    <w:name w:val="toc 1"/>
    <w:next w:val="Style_3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ing 2 Char"/>
    <w:basedOn w:val="Style_16"/>
    <w:link w:val="Style_35_ch"/>
    <w:rPr>
      <w:rFonts w:ascii="Arial" w:hAnsi="Arial"/>
      <w:sz w:val="34"/>
    </w:rPr>
  </w:style>
  <w:style w:styleId="Style_35_ch" w:type="character">
    <w:name w:val="Heading 2 Char"/>
    <w:basedOn w:val="Style_16_ch"/>
    <w:link w:val="Style_35"/>
    <w:rPr>
      <w:rFonts w:ascii="Arial" w:hAnsi="Arial"/>
      <w:sz w:val="34"/>
    </w:rPr>
  </w:style>
  <w:style w:styleId="Style_36" w:type="paragraph">
    <w:name w:val="Subtitle Char"/>
    <w:basedOn w:val="Style_16"/>
    <w:link w:val="Style_36_ch"/>
    <w:rPr>
      <w:sz w:val="24"/>
    </w:rPr>
  </w:style>
  <w:style w:styleId="Style_36_ch" w:type="character">
    <w:name w:val="Subtitle Char"/>
    <w:basedOn w:val="Style_16_ch"/>
    <w:link w:val="Style_36"/>
    <w:rPr>
      <w:sz w:val="24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No Spacing"/>
    <w:link w:val="Style_38_ch"/>
    <w:pPr>
      <w:spacing w:after="0" w:before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Footnote"/>
    <w:basedOn w:val="Style_3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3_ch"/>
    <w:link w:val="Style_39"/>
    <w:rPr>
      <w:sz w:val="18"/>
    </w:rPr>
  </w:style>
  <w:style w:styleId="Style_40" w:type="paragraph">
    <w:name w:val="toc 9"/>
    <w:next w:val="Style_3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5 Char"/>
    <w:basedOn w:val="Style_16"/>
    <w:link w:val="Style_41_ch"/>
    <w:rPr>
      <w:rFonts w:ascii="Arial" w:hAnsi="Arial"/>
      <w:b w:val="1"/>
      <w:sz w:val="24"/>
    </w:rPr>
  </w:style>
  <w:style w:styleId="Style_41_ch" w:type="character">
    <w:name w:val="Heading 5 Char"/>
    <w:basedOn w:val="Style_16_ch"/>
    <w:link w:val="Style_41"/>
    <w:rPr>
      <w:rFonts w:ascii="Arial" w:hAnsi="Arial"/>
      <w:b w:val="1"/>
      <w:sz w:val="24"/>
    </w:rPr>
  </w:style>
  <w:style w:styleId="Style_42" w:type="paragraph">
    <w:name w:val="Caption Char"/>
    <w:basedOn w:val="Style_43"/>
    <w:link w:val="Style_42_ch"/>
  </w:style>
  <w:style w:styleId="Style_42_ch" w:type="character">
    <w:name w:val="Caption Char"/>
    <w:basedOn w:val="Style_43_ch"/>
    <w:link w:val="Style_42"/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ing 1 Char"/>
    <w:basedOn w:val="Style_16"/>
    <w:link w:val="Style_45_ch"/>
    <w:rPr>
      <w:rFonts w:ascii="Arial" w:hAnsi="Arial"/>
      <w:sz w:val="40"/>
    </w:rPr>
  </w:style>
  <w:style w:styleId="Style_45_ch" w:type="character">
    <w:name w:val="Heading 1 Char"/>
    <w:basedOn w:val="Style_16_ch"/>
    <w:link w:val="Style_45"/>
    <w:rPr>
      <w:rFonts w:ascii="Arial" w:hAnsi="Arial"/>
      <w:sz w:val="40"/>
    </w:rPr>
  </w:style>
  <w:style w:styleId="Style_46" w:type="paragraph">
    <w:name w:val="Intense Quote"/>
    <w:basedOn w:val="Style_3"/>
    <w:next w:val="Style_3"/>
    <w:link w:val="Style_46_ch"/>
    <w:pPr>
      <w:ind w:firstLine="0" w:left="720" w:right="720"/>
      <w:contextualSpacing w:val="0"/>
    </w:pPr>
    <w:rPr>
      <w:i w:val="1"/>
    </w:rPr>
  </w:style>
  <w:style w:styleId="Style_46_ch" w:type="character">
    <w:name w:val="Intense Quote"/>
    <w:basedOn w:val="Style_3_ch"/>
    <w:link w:val="Style_46"/>
    <w:rPr>
      <w:i w:val="1"/>
    </w:rPr>
  </w:style>
  <w:style w:styleId="Style_47" w:type="paragraph">
    <w:name w:val="Balloon Text"/>
    <w:basedOn w:val="Style_3"/>
    <w:link w:val="Style_47_ch"/>
    <w:pPr>
      <w:spacing w:after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3_ch"/>
    <w:link w:val="Style_47"/>
    <w:rPr>
      <w:rFonts w:ascii="Segoe UI" w:hAnsi="Segoe UI"/>
      <w:sz w:val="18"/>
    </w:rPr>
  </w:style>
  <w:style w:styleId="Style_48" w:type="paragraph">
    <w:name w:val="toc 5"/>
    <w:next w:val="Style_3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endnote reference"/>
    <w:basedOn w:val="Style_16"/>
    <w:link w:val="Style_49_ch"/>
    <w:rPr>
      <w:vertAlign w:val="superscript"/>
    </w:rPr>
  </w:style>
  <w:style w:styleId="Style_49_ch" w:type="character">
    <w:name w:val="endnote reference"/>
    <w:basedOn w:val="Style_16_ch"/>
    <w:link w:val="Style_49"/>
    <w:rPr>
      <w:vertAlign w:val="superscript"/>
    </w:rPr>
  </w:style>
  <w:style w:styleId="Style_43" w:type="paragraph">
    <w:name w:val="Caption"/>
    <w:basedOn w:val="Style_3"/>
    <w:next w:val="Style_3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3_ch"/>
    <w:link w:val="Style_43"/>
    <w:rPr>
      <w:b w:val="1"/>
      <w:color w:themeColor="accent1" w:val="5B9BD5"/>
      <w:sz w:val="18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itle Char"/>
    <w:basedOn w:val="Style_16"/>
    <w:link w:val="Style_51_ch"/>
    <w:rPr>
      <w:sz w:val="48"/>
    </w:rPr>
  </w:style>
  <w:style w:styleId="Style_51_ch" w:type="character">
    <w:name w:val="Title Char"/>
    <w:basedOn w:val="Style_16_ch"/>
    <w:link w:val="Style_51"/>
    <w:rPr>
      <w:sz w:val="48"/>
    </w:rPr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heading 6"/>
    <w:basedOn w:val="Style_3"/>
    <w:next w:val="Style_3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3_ch"/>
    <w:link w:val="Style_56"/>
    <w:rPr>
      <w:rFonts w:ascii="Arial" w:hAnsi="Arial"/>
      <w:b w:val="1"/>
      <w:sz w:val="22"/>
    </w:rPr>
  </w:style>
  <w:style w:styleId="Style_57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58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9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0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61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3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6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9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0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1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2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73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4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5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6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8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9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0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81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2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3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4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85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7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8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9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0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5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0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1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2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4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05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6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0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2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6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7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1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3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4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5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6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8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9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2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3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7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9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0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1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3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4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6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0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2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5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7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9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0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63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4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6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8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0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1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2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3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4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6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77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8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79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0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2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83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2025-01-20T04:00:46Z</dcterms:modified>
</cp:coreProperties>
</file>